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E648D" w14:textId="7AAF995F" w:rsidR="0044665D" w:rsidRPr="00F97042" w:rsidRDefault="0044665D" w:rsidP="0044665D">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44730">
        <w:rPr>
          <w:rFonts w:ascii="Arial" w:hAnsi="Arial"/>
          <w:b/>
          <w:sz w:val="22"/>
          <w:szCs w:val="22"/>
        </w:rPr>
        <w:t xml:space="preserve">3GPP TSG RAN </w:t>
      </w:r>
      <w:r w:rsidR="00127386">
        <w:rPr>
          <w:rFonts w:ascii="Arial" w:hAnsi="Arial"/>
          <w:b/>
          <w:sz w:val="22"/>
          <w:szCs w:val="22"/>
        </w:rPr>
        <w:t>WG1 Meeting #89</w:t>
      </w:r>
      <w:r>
        <w:rPr>
          <w:rFonts w:ascii="Arial" w:hAnsi="Arial"/>
          <w:b/>
          <w:sz w:val="22"/>
          <w:szCs w:val="22"/>
        </w:rPr>
        <w:tab/>
      </w:r>
      <w:r w:rsidR="008B4E82">
        <w:rPr>
          <w:rFonts w:ascii="Arial" w:hAnsi="Arial"/>
          <w:b/>
          <w:sz w:val="22"/>
          <w:szCs w:val="22"/>
        </w:rPr>
        <w:t>R1-1708247</w:t>
      </w:r>
    </w:p>
    <w:p w14:paraId="7C14607B" w14:textId="77777777" w:rsidR="0044665D" w:rsidRPr="00F97042" w:rsidRDefault="00127386" w:rsidP="0044665D">
      <w:pPr>
        <w:tabs>
          <w:tab w:val="center" w:pos="4536"/>
          <w:tab w:val="right" w:pos="9072"/>
        </w:tabs>
        <w:rPr>
          <w:rFonts w:ascii="Arial" w:hAnsi="Arial"/>
          <w:b/>
          <w:sz w:val="22"/>
          <w:szCs w:val="22"/>
          <w:lang w:val="en-AU"/>
        </w:rPr>
      </w:pPr>
      <w:r>
        <w:rPr>
          <w:rFonts w:ascii="Arial" w:hAnsi="Arial" w:hint="eastAsia"/>
          <w:b/>
          <w:sz w:val="22"/>
          <w:szCs w:val="22"/>
          <w:lang w:val="en-AU"/>
        </w:rPr>
        <w:t>Hangzhou</w:t>
      </w:r>
      <w:r w:rsidR="0044665D" w:rsidRPr="00576E0F">
        <w:rPr>
          <w:rFonts w:ascii="Arial" w:hAnsi="Arial"/>
          <w:b/>
          <w:sz w:val="22"/>
          <w:szCs w:val="22"/>
          <w:lang w:val="en-AU"/>
        </w:rPr>
        <w:t xml:space="preserve">, </w:t>
      </w:r>
      <w:r>
        <w:rPr>
          <w:rFonts w:ascii="Arial" w:hAnsi="Arial"/>
          <w:b/>
          <w:sz w:val="22"/>
          <w:szCs w:val="22"/>
          <w:lang w:val="en-AU"/>
        </w:rPr>
        <w:t>China</w:t>
      </w:r>
      <w:r w:rsidR="0044665D" w:rsidRPr="00576E0F">
        <w:rPr>
          <w:rFonts w:ascii="Arial" w:hAnsi="Arial"/>
          <w:b/>
          <w:sz w:val="22"/>
          <w:szCs w:val="22"/>
          <w:lang w:val="en-AU"/>
        </w:rPr>
        <w:t xml:space="preserve"> </w:t>
      </w:r>
      <w:r w:rsidR="00D175F7">
        <w:rPr>
          <w:rFonts w:ascii="Arial" w:hAnsi="Arial"/>
          <w:b/>
          <w:sz w:val="22"/>
          <w:szCs w:val="22"/>
          <w:lang w:val="en-AU"/>
        </w:rPr>
        <w:t>15th</w:t>
      </w:r>
      <w:r w:rsidR="0044665D" w:rsidRPr="00576E0F">
        <w:rPr>
          <w:rFonts w:ascii="Arial" w:hAnsi="Arial" w:hint="eastAsia"/>
          <w:b/>
          <w:sz w:val="22"/>
          <w:szCs w:val="22"/>
          <w:lang w:val="en-AU"/>
        </w:rPr>
        <w:t xml:space="preserve"> </w:t>
      </w:r>
      <w:r w:rsidR="00D175F7">
        <w:rPr>
          <w:rFonts w:ascii="Arial" w:hAnsi="Arial"/>
          <w:b/>
          <w:sz w:val="22"/>
          <w:szCs w:val="22"/>
          <w:lang w:val="en-AU"/>
        </w:rPr>
        <w:t>–</w:t>
      </w:r>
      <w:r w:rsidR="0044665D" w:rsidRPr="00576E0F">
        <w:rPr>
          <w:rFonts w:ascii="Arial" w:hAnsi="Arial"/>
          <w:b/>
          <w:sz w:val="22"/>
          <w:szCs w:val="22"/>
          <w:lang w:val="en-AU"/>
        </w:rPr>
        <w:t xml:space="preserve"> </w:t>
      </w:r>
      <w:r w:rsidR="00D175F7">
        <w:rPr>
          <w:rFonts w:ascii="Arial" w:hAnsi="Arial" w:hint="eastAsia"/>
          <w:b/>
          <w:sz w:val="22"/>
          <w:szCs w:val="22"/>
          <w:lang w:val="en-AU"/>
        </w:rPr>
        <w:t>19t</w:t>
      </w:r>
      <w:r w:rsidR="00D175F7">
        <w:rPr>
          <w:rFonts w:ascii="Arial" w:hAnsi="Arial"/>
          <w:b/>
          <w:sz w:val="22"/>
          <w:szCs w:val="22"/>
          <w:lang w:val="en-AU"/>
        </w:rPr>
        <w:t>h</w:t>
      </w:r>
      <w:r w:rsidR="0044665D" w:rsidRPr="00576E0F">
        <w:rPr>
          <w:rFonts w:ascii="Arial" w:hAnsi="Arial"/>
          <w:b/>
          <w:sz w:val="22"/>
          <w:szCs w:val="22"/>
          <w:lang w:val="en-AU"/>
        </w:rPr>
        <w:t xml:space="preserve"> </w:t>
      </w:r>
      <w:r w:rsidR="00D175F7">
        <w:rPr>
          <w:rFonts w:ascii="Arial" w:hAnsi="Arial"/>
          <w:b/>
          <w:sz w:val="22"/>
          <w:szCs w:val="22"/>
          <w:lang w:val="en-AU"/>
        </w:rPr>
        <w:t>May</w:t>
      </w:r>
      <w:r w:rsidR="0044665D" w:rsidRPr="00576E0F">
        <w:rPr>
          <w:rFonts w:ascii="Arial" w:hAnsi="Arial"/>
          <w:b/>
          <w:sz w:val="22"/>
          <w:szCs w:val="22"/>
          <w:lang w:val="en-AU"/>
        </w:rPr>
        <w:t xml:space="preserve"> 201</w:t>
      </w:r>
      <w:r w:rsidR="0044665D" w:rsidRPr="00576E0F">
        <w:rPr>
          <w:rFonts w:ascii="Arial" w:hAnsi="Arial" w:hint="eastAsia"/>
          <w:b/>
          <w:sz w:val="22"/>
          <w:szCs w:val="22"/>
          <w:lang w:val="en-AU"/>
        </w:rPr>
        <w:t>7</w:t>
      </w:r>
      <w:r w:rsidRPr="00127386">
        <w:rPr>
          <w:rFonts w:ascii="Arial" w:hAnsi="Arial" w:cs="Arial"/>
          <w:color w:val="444444"/>
          <w:sz w:val="18"/>
          <w:szCs w:val="18"/>
        </w:rPr>
        <w:t xml:space="preserve"> </w:t>
      </w:r>
    </w:p>
    <w:p w14:paraId="34C63C61" w14:textId="2888AFD2" w:rsidR="0044665D" w:rsidRPr="004A539C" w:rsidRDefault="0044665D" w:rsidP="0044665D">
      <w:pPr>
        <w:tabs>
          <w:tab w:val="left" w:pos="1800"/>
        </w:tabs>
        <w:spacing w:after="60"/>
        <w:rPr>
          <w:b/>
          <w:sz w:val="24"/>
        </w:rPr>
      </w:pPr>
      <w:r w:rsidRPr="004A539C">
        <w:rPr>
          <w:b/>
          <w:sz w:val="24"/>
        </w:rPr>
        <w:t>Agenda Item:</w:t>
      </w:r>
      <w:r w:rsidRPr="004A539C">
        <w:rPr>
          <w:b/>
          <w:sz w:val="24"/>
        </w:rPr>
        <w:tab/>
      </w:r>
      <w:r w:rsidR="008B4E82" w:rsidRPr="008B4E82">
        <w:rPr>
          <w:b/>
          <w:sz w:val="24"/>
          <w:szCs w:val="24"/>
          <w:lang w:val="en-US"/>
        </w:rPr>
        <w:t>6.2.7.1.1</w:t>
      </w:r>
    </w:p>
    <w:p w14:paraId="34072C15" w14:textId="77777777" w:rsidR="0044665D" w:rsidRPr="004A539C" w:rsidRDefault="0044665D" w:rsidP="0044665D">
      <w:pPr>
        <w:tabs>
          <w:tab w:val="left" w:pos="1800"/>
        </w:tabs>
        <w:spacing w:after="60"/>
        <w:rPr>
          <w:b/>
          <w:sz w:val="24"/>
        </w:rPr>
      </w:pPr>
      <w:r w:rsidRPr="004A539C">
        <w:rPr>
          <w:b/>
          <w:sz w:val="24"/>
        </w:rPr>
        <w:t xml:space="preserve">Source: </w:t>
      </w:r>
      <w:r w:rsidRPr="004A539C">
        <w:rPr>
          <w:b/>
          <w:sz w:val="24"/>
        </w:rPr>
        <w:tab/>
      </w:r>
      <w:r>
        <w:rPr>
          <w:b/>
          <w:sz w:val="24"/>
        </w:rPr>
        <w:t>SONY</w:t>
      </w:r>
    </w:p>
    <w:p w14:paraId="1232E91D" w14:textId="61DFE560" w:rsidR="0044665D" w:rsidRPr="004A539C" w:rsidRDefault="0044665D" w:rsidP="0044665D">
      <w:pPr>
        <w:tabs>
          <w:tab w:val="left" w:pos="1800"/>
        </w:tabs>
        <w:spacing w:after="60"/>
        <w:ind w:left="1980" w:hanging="1980"/>
        <w:rPr>
          <w:b/>
          <w:sz w:val="24"/>
        </w:rPr>
      </w:pPr>
      <w:r>
        <w:rPr>
          <w:b/>
          <w:color w:val="000000"/>
          <w:sz w:val="24"/>
        </w:rPr>
        <w:t>Title:</w:t>
      </w:r>
      <w:r>
        <w:rPr>
          <w:b/>
          <w:color w:val="000000"/>
          <w:sz w:val="24"/>
        </w:rPr>
        <w:tab/>
      </w:r>
      <w:r w:rsidR="007506C1">
        <w:rPr>
          <w:b/>
          <w:color w:val="000000"/>
          <w:sz w:val="24"/>
        </w:rPr>
        <w:t>Power consumption</w:t>
      </w:r>
      <w:r w:rsidR="00BC653A">
        <w:rPr>
          <w:b/>
          <w:color w:val="000000"/>
          <w:sz w:val="24"/>
        </w:rPr>
        <w:t xml:space="preserve"> evaluation</w:t>
      </w:r>
      <w:r>
        <w:rPr>
          <w:b/>
          <w:color w:val="000000"/>
          <w:sz w:val="24"/>
        </w:rPr>
        <w:t xml:space="preserve"> </w:t>
      </w:r>
      <w:r w:rsidR="008B4E82">
        <w:rPr>
          <w:b/>
          <w:color w:val="000000"/>
          <w:sz w:val="24"/>
        </w:rPr>
        <w:t>of wake-up signal technique</w:t>
      </w:r>
      <w:r w:rsidR="00402322">
        <w:rPr>
          <w:b/>
          <w:color w:val="000000"/>
          <w:sz w:val="24"/>
        </w:rPr>
        <w:t xml:space="preserve"> </w:t>
      </w:r>
      <w:r w:rsidR="002D5677">
        <w:rPr>
          <w:b/>
          <w:color w:val="000000"/>
          <w:sz w:val="24"/>
        </w:rPr>
        <w:t xml:space="preserve">for </w:t>
      </w:r>
      <w:r w:rsidR="007B6CC8">
        <w:rPr>
          <w:b/>
          <w:color w:val="000000"/>
          <w:sz w:val="24"/>
        </w:rPr>
        <w:t>fe</w:t>
      </w:r>
      <w:r w:rsidR="00402322">
        <w:rPr>
          <w:b/>
          <w:color w:val="000000"/>
          <w:sz w:val="24"/>
        </w:rPr>
        <w:t>NBIoT</w:t>
      </w:r>
    </w:p>
    <w:p w14:paraId="4625BBF3" w14:textId="77777777" w:rsidR="0044665D" w:rsidRPr="004A539C" w:rsidRDefault="0044665D" w:rsidP="0044665D">
      <w:pPr>
        <w:tabs>
          <w:tab w:val="left" w:pos="1800"/>
        </w:tabs>
        <w:spacing w:after="60"/>
        <w:rPr>
          <w:b/>
          <w:sz w:val="24"/>
        </w:rPr>
      </w:pPr>
      <w:r w:rsidRPr="004A539C">
        <w:rPr>
          <w:b/>
          <w:sz w:val="24"/>
        </w:rPr>
        <w:t>Document for:</w:t>
      </w:r>
      <w:r w:rsidRPr="004A539C">
        <w:rPr>
          <w:b/>
          <w:sz w:val="24"/>
        </w:rPr>
        <w:tab/>
        <w:t>Discussion</w:t>
      </w:r>
      <w:r>
        <w:rPr>
          <w:b/>
          <w:sz w:val="24"/>
        </w:rPr>
        <w:t xml:space="preserve"> / D</w:t>
      </w:r>
      <w:r w:rsidRPr="004A539C">
        <w:rPr>
          <w:b/>
          <w:sz w:val="24"/>
        </w:rPr>
        <w:t>ecision</w:t>
      </w:r>
    </w:p>
    <w:p w14:paraId="30A83EE2" w14:textId="77777777" w:rsidR="0044665D" w:rsidRDefault="0044665D" w:rsidP="0044665D">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bookmarkEnd w:id="10"/>
    <w:bookmarkEnd w:id="11"/>
    <w:bookmarkEnd w:id="12"/>
    <w:p w14:paraId="41812344" w14:textId="77777777" w:rsidR="0044665D" w:rsidRPr="000133E0" w:rsidRDefault="0044665D" w:rsidP="0044665D">
      <w:pPr>
        <w:adjustRightInd/>
        <w:spacing w:after="0"/>
        <w:ind w:left="720"/>
        <w:textAlignment w:val="auto"/>
        <w:rPr>
          <w:lang w:val="en-US"/>
        </w:rPr>
      </w:pPr>
    </w:p>
    <w:p w14:paraId="1232C644" w14:textId="084C761D" w:rsidR="0044665D" w:rsidRDefault="0044665D" w:rsidP="00D175F7">
      <w:pPr>
        <w:jc w:val="both"/>
        <w:rPr>
          <w:lang w:val="en-US"/>
        </w:rPr>
      </w:pPr>
      <w:r>
        <w:rPr>
          <w:lang w:val="en-US"/>
        </w:rPr>
        <w:t>In RAN</w:t>
      </w:r>
      <w:r w:rsidR="00D56647">
        <w:rPr>
          <w:lang w:val="en-US"/>
        </w:rPr>
        <w:t>1</w:t>
      </w:r>
      <w:r w:rsidR="00417C61">
        <w:rPr>
          <w:lang w:val="en-US"/>
        </w:rPr>
        <w:t>#88bis</w:t>
      </w:r>
      <w:r>
        <w:rPr>
          <w:lang w:val="en-US"/>
        </w:rPr>
        <w:t>,</w:t>
      </w:r>
      <w:r w:rsidR="00D56647">
        <w:rPr>
          <w:lang w:val="en-US"/>
        </w:rPr>
        <w:t xml:space="preserve"> the</w:t>
      </w:r>
      <w:r w:rsidR="00E51DC5">
        <w:rPr>
          <w:lang w:val="en-US"/>
        </w:rPr>
        <w:t xml:space="preserve"> </w:t>
      </w:r>
      <w:r w:rsidR="00D56647">
        <w:rPr>
          <w:lang w:val="en-US"/>
        </w:rPr>
        <w:t xml:space="preserve">following </w:t>
      </w:r>
      <w:r w:rsidR="00417C61">
        <w:rPr>
          <w:lang w:val="en-US"/>
        </w:rPr>
        <w:t xml:space="preserve">agreements on downlink channel power efficiency </w:t>
      </w:r>
      <w:r w:rsidR="00A420A9">
        <w:rPr>
          <w:lang w:val="en-US"/>
        </w:rPr>
        <w:t>were</w:t>
      </w:r>
      <w:r w:rsidR="00417C61">
        <w:rPr>
          <w:lang w:val="en-US"/>
        </w:rPr>
        <w:t xml:space="preserve"> </w:t>
      </w:r>
      <w:r w:rsidR="00E51DC5">
        <w:rPr>
          <w:lang w:val="en-US"/>
        </w:rPr>
        <w:t>reached</w:t>
      </w:r>
      <w:r w:rsidR="0070336C">
        <w:rPr>
          <w:lang w:val="en-US"/>
        </w:rPr>
        <w:t xml:space="preserve"> [1]</w:t>
      </w:r>
      <w:r w:rsidR="00D56647">
        <w:rPr>
          <w:lang w:val="en-US"/>
        </w:rPr>
        <w:t>:</w:t>
      </w:r>
    </w:p>
    <w:p w14:paraId="40ECDB05" w14:textId="7204AE5C" w:rsidR="00D56647" w:rsidRPr="00BC653A" w:rsidRDefault="00D56647" w:rsidP="00BC653A">
      <w:pPr>
        <w:pStyle w:val="ListParagraph"/>
        <w:numPr>
          <w:ilvl w:val="0"/>
          <w:numId w:val="6"/>
        </w:numPr>
        <w:jc w:val="both"/>
        <w:rPr>
          <w:lang w:val="en-US"/>
        </w:rPr>
      </w:pPr>
      <w:r w:rsidRPr="00BC653A">
        <w:rPr>
          <w:lang w:val="en-US"/>
        </w:rPr>
        <w:t xml:space="preserve">Techniques </w:t>
      </w:r>
      <w:r w:rsidR="0070336C" w:rsidRPr="00BC653A">
        <w:rPr>
          <w:lang w:val="en-US"/>
        </w:rPr>
        <w:t xml:space="preserve">to be evaluated: </w:t>
      </w:r>
    </w:p>
    <w:p w14:paraId="599B311F" w14:textId="77777777" w:rsidR="0070336C" w:rsidRPr="0070336C" w:rsidRDefault="0070336C" w:rsidP="00BC653A">
      <w:pPr>
        <w:pStyle w:val="ListParagraph"/>
        <w:numPr>
          <w:ilvl w:val="1"/>
          <w:numId w:val="6"/>
        </w:numPr>
        <w:jc w:val="both"/>
        <w:rPr>
          <w:lang w:val="en-US"/>
        </w:rPr>
      </w:pPr>
      <w:r w:rsidRPr="0070336C">
        <w:t>Wake-up signal/channel (either relying or not relying on DL synchronization)</w:t>
      </w:r>
    </w:p>
    <w:p w14:paraId="31B85817" w14:textId="77777777" w:rsidR="0070336C" w:rsidRPr="0070336C" w:rsidRDefault="0070336C" w:rsidP="00BC653A">
      <w:pPr>
        <w:pStyle w:val="ListParagraph"/>
        <w:numPr>
          <w:ilvl w:val="1"/>
          <w:numId w:val="6"/>
        </w:numPr>
        <w:jc w:val="both"/>
        <w:rPr>
          <w:lang w:val="en-US"/>
        </w:rPr>
      </w:pPr>
      <w:r w:rsidRPr="0070336C">
        <w:t>Go-to-sleep signal/channel (either relying or not relying on DL synchronization)</w:t>
      </w:r>
    </w:p>
    <w:p w14:paraId="08183E6E" w14:textId="77777777" w:rsidR="0070336C" w:rsidRPr="0070336C" w:rsidRDefault="0070336C" w:rsidP="00BC653A">
      <w:pPr>
        <w:pStyle w:val="ListParagraph"/>
        <w:numPr>
          <w:ilvl w:val="1"/>
          <w:numId w:val="6"/>
        </w:numPr>
        <w:jc w:val="both"/>
        <w:rPr>
          <w:lang w:val="sv-SE"/>
        </w:rPr>
      </w:pPr>
      <w:r w:rsidRPr="0070336C">
        <w:t>Compact DCI</w:t>
      </w:r>
    </w:p>
    <w:p w14:paraId="251FADCC" w14:textId="6CA76A8B" w:rsidR="0070336C" w:rsidRPr="0070336C" w:rsidRDefault="002D5677" w:rsidP="00BC653A">
      <w:pPr>
        <w:pStyle w:val="ListParagraph"/>
        <w:numPr>
          <w:ilvl w:val="1"/>
          <w:numId w:val="6"/>
        </w:numPr>
        <w:jc w:val="both"/>
        <w:rPr>
          <w:lang w:val="sv-SE"/>
        </w:rPr>
      </w:pPr>
      <w:r>
        <w:t>Reduced-bandwidth N</w:t>
      </w:r>
      <w:r w:rsidR="0070336C" w:rsidRPr="0070336C">
        <w:t>PDCCH</w:t>
      </w:r>
    </w:p>
    <w:p w14:paraId="4B5B288D" w14:textId="77777777" w:rsidR="0070336C" w:rsidRPr="0070336C" w:rsidRDefault="0070336C" w:rsidP="00BC653A">
      <w:pPr>
        <w:pStyle w:val="ListParagraph"/>
        <w:numPr>
          <w:ilvl w:val="1"/>
          <w:numId w:val="6"/>
        </w:numPr>
        <w:jc w:val="both"/>
        <w:rPr>
          <w:lang w:val="sv-SE"/>
        </w:rPr>
      </w:pPr>
      <w:r w:rsidRPr="0070336C">
        <w:t>Dynamic UESS periodicity</w:t>
      </w:r>
    </w:p>
    <w:p w14:paraId="5FF30F74" w14:textId="77777777" w:rsidR="00BC653A" w:rsidRDefault="00BC653A" w:rsidP="00D175F7">
      <w:pPr>
        <w:pStyle w:val="ListParagraph"/>
        <w:ind w:left="0"/>
        <w:jc w:val="both"/>
        <w:rPr>
          <w:rFonts w:eastAsia="MS Mincho"/>
        </w:rPr>
      </w:pPr>
    </w:p>
    <w:p w14:paraId="38A1EC12" w14:textId="77777777" w:rsidR="00C85C6A" w:rsidRPr="004A5A08" w:rsidRDefault="00BC653A" w:rsidP="004A5A08">
      <w:pPr>
        <w:pStyle w:val="ListParagraph"/>
        <w:numPr>
          <w:ilvl w:val="0"/>
          <w:numId w:val="6"/>
        </w:numPr>
        <w:jc w:val="both"/>
        <w:rPr>
          <w:lang w:val="en-US"/>
        </w:rPr>
      </w:pPr>
      <w:r w:rsidRPr="004A5A08">
        <w:rPr>
          <w:rFonts w:eastAsia="MS Mincho"/>
        </w:rPr>
        <w:t>The evaluation of the above techniques</w:t>
      </w:r>
      <w:r w:rsidR="00E37959" w:rsidRPr="004A5A08">
        <w:rPr>
          <w:rFonts w:eastAsia="MS Mincho"/>
        </w:rPr>
        <w:t xml:space="preserve"> </w:t>
      </w:r>
      <w:r w:rsidR="00C85C6A" w:rsidRPr="004A5A08">
        <w:rPr>
          <w:rFonts w:eastAsia="MS Mincho"/>
        </w:rPr>
        <w:t>to</w:t>
      </w:r>
      <w:r w:rsidR="00E37959" w:rsidRPr="004A5A08">
        <w:rPr>
          <w:rFonts w:eastAsia="MS Mincho"/>
        </w:rPr>
        <w:t xml:space="preserve"> be based on the </w:t>
      </w:r>
      <w:r w:rsidR="00D175F7" w:rsidRPr="004A5A08">
        <w:rPr>
          <w:rFonts w:eastAsia="MS Mincho"/>
        </w:rPr>
        <w:t>simulation assumptions and metrics in [2]</w:t>
      </w:r>
      <w:r w:rsidR="00E37959" w:rsidRPr="004A5A08">
        <w:rPr>
          <w:rFonts w:eastAsia="MS Mincho"/>
        </w:rPr>
        <w:t xml:space="preserve">. </w:t>
      </w:r>
    </w:p>
    <w:p w14:paraId="5073521B" w14:textId="36EA30B4" w:rsidR="00E40C3B" w:rsidRPr="00E37959" w:rsidRDefault="00D175F7" w:rsidP="00C85C6A">
      <w:pPr>
        <w:pStyle w:val="ListParagraph"/>
        <w:jc w:val="both"/>
        <w:rPr>
          <w:lang w:val="en-US"/>
        </w:rPr>
      </w:pPr>
      <w:r w:rsidRPr="00E37959">
        <w:rPr>
          <w:rFonts w:eastAsia="MS Mincho"/>
        </w:rPr>
        <w:t>According to these agreements, t</w:t>
      </w:r>
      <w:r w:rsidR="00E40C3B" w:rsidRPr="00E37959">
        <w:rPr>
          <w:lang w:val="en-US"/>
        </w:rPr>
        <w:t>he proposed</w:t>
      </w:r>
      <w:r w:rsidR="0070336C" w:rsidRPr="00E37959">
        <w:rPr>
          <w:lang w:val="en-US"/>
        </w:rPr>
        <w:t xml:space="preserve"> performance </w:t>
      </w:r>
      <w:r w:rsidR="00E40C3B" w:rsidRPr="00E37959">
        <w:rPr>
          <w:lang w:val="en-US"/>
        </w:rPr>
        <w:t>metrics</w:t>
      </w:r>
      <w:r w:rsidR="00CA116C" w:rsidRPr="00E37959">
        <w:rPr>
          <w:lang w:val="en-US"/>
        </w:rPr>
        <w:t xml:space="preserve"> for the evaluation of the above techniques</w:t>
      </w:r>
      <w:r w:rsidR="00E40C3B" w:rsidRPr="00E37959">
        <w:rPr>
          <w:lang w:val="en-US"/>
        </w:rPr>
        <w:t xml:space="preserve"> </w:t>
      </w:r>
      <w:r w:rsidR="0070336C" w:rsidRPr="00E37959">
        <w:rPr>
          <w:lang w:val="en-US"/>
        </w:rPr>
        <w:t>are</w:t>
      </w:r>
      <w:r w:rsidR="00E40C3B" w:rsidRPr="00E37959">
        <w:rPr>
          <w:lang w:val="en-US"/>
        </w:rPr>
        <w:t>:</w:t>
      </w:r>
    </w:p>
    <w:p w14:paraId="7321AF7F" w14:textId="0A635A63" w:rsidR="00E40C3B" w:rsidRDefault="00E40C3B" w:rsidP="00D175F7">
      <w:pPr>
        <w:pStyle w:val="ListParagraph"/>
        <w:numPr>
          <w:ilvl w:val="1"/>
          <w:numId w:val="4"/>
        </w:numPr>
        <w:jc w:val="both"/>
        <w:rPr>
          <w:lang w:val="en-US"/>
        </w:rPr>
      </w:pPr>
      <w:r>
        <w:rPr>
          <w:lang w:val="en-US"/>
        </w:rPr>
        <w:t>Power efficiency</w:t>
      </w:r>
      <w:r w:rsidR="00C85C6A">
        <w:rPr>
          <w:lang w:val="en-US"/>
        </w:rPr>
        <w:t>,</w:t>
      </w:r>
      <w:r>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candidate</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ref</m:t>
                </m:r>
              </m:sub>
            </m:sSub>
          </m:den>
        </m:f>
      </m:oMath>
      <w:r w:rsidR="00C85C6A">
        <w:rPr>
          <w:lang w:val="en-US"/>
        </w:rPr>
        <w:t xml:space="preserve">, </w:t>
      </w:r>
      <w:r w:rsidRPr="00D4641A">
        <w:rPr>
          <w:i/>
          <w:lang w:val="en-US"/>
        </w:rPr>
        <w:t xml:space="preserve">in terms of % </w:t>
      </w:r>
      <w:r w:rsidR="00D4641A">
        <w:rPr>
          <w:i/>
          <w:lang w:val="en-US"/>
        </w:rPr>
        <w:t>(</w:t>
      </w:r>
      <w:r w:rsidR="0071274F">
        <w:rPr>
          <w:i/>
          <w:lang w:val="en-US"/>
        </w:rPr>
        <w:t>reduced power consumption</w:t>
      </w:r>
      <w:r w:rsidR="00D4641A">
        <w:rPr>
          <w:i/>
          <w:lang w:val="en-US"/>
        </w:rPr>
        <w:t>)</w:t>
      </w:r>
    </w:p>
    <w:p w14:paraId="6E569C3C" w14:textId="6762F4C4" w:rsidR="00E40C3B" w:rsidRDefault="00E40C3B" w:rsidP="00D175F7">
      <w:pPr>
        <w:pStyle w:val="ListParagraph"/>
        <w:numPr>
          <w:ilvl w:val="1"/>
          <w:numId w:val="4"/>
        </w:numPr>
        <w:jc w:val="both"/>
        <w:rPr>
          <w:lang w:val="en-US"/>
        </w:rPr>
      </w:pPr>
      <w:r>
        <w:rPr>
          <w:lang w:val="en-US"/>
        </w:rPr>
        <w:t>Miss and false detection rate</w:t>
      </w:r>
      <w:r w:rsidR="00D4641A">
        <w:rPr>
          <w:lang w:val="en-US"/>
        </w:rPr>
        <w:t xml:space="preserve"> </w:t>
      </w:r>
      <w:r w:rsidR="00D4641A">
        <w:rPr>
          <w:i/>
          <w:lang w:val="en-US"/>
        </w:rPr>
        <w:t xml:space="preserve"> in terms of % (expressed as 100 – percentage of successful detect</w:t>
      </w:r>
      <w:r w:rsidR="00C85C6A">
        <w:rPr>
          <w:i/>
          <w:lang w:val="en-US"/>
        </w:rPr>
        <w:t>ion and false detection events)</w:t>
      </w:r>
    </w:p>
    <w:p w14:paraId="0BB4A8CE" w14:textId="38C47FD4" w:rsidR="0070336C" w:rsidRPr="007F0EEA" w:rsidRDefault="00E40C3B" w:rsidP="00D175F7">
      <w:pPr>
        <w:pStyle w:val="ListParagraph"/>
        <w:numPr>
          <w:ilvl w:val="1"/>
          <w:numId w:val="4"/>
        </w:numPr>
        <w:jc w:val="both"/>
        <w:rPr>
          <w:lang w:val="en-US"/>
        </w:rPr>
      </w:pPr>
      <w:r>
        <w:rPr>
          <w:lang w:val="en-US"/>
        </w:rPr>
        <w:t>Syste</w:t>
      </w:r>
      <w:r w:rsidR="00D4641A">
        <w:rPr>
          <w:lang w:val="en-US"/>
        </w:rPr>
        <w:t>m</w:t>
      </w:r>
      <w:r>
        <w:rPr>
          <w:lang w:val="en-US"/>
        </w:rPr>
        <w:t xml:space="preserve"> overhead</w:t>
      </w:r>
      <w:r w:rsidR="0070336C">
        <w:rPr>
          <w:lang w:val="en-US"/>
        </w:rPr>
        <w:t xml:space="preserve"> </w:t>
      </w:r>
      <w:r w:rsidR="00D4641A">
        <w:rPr>
          <w:i/>
          <w:lang w:val="en-US"/>
        </w:rPr>
        <w:t>in terms of % (</w:t>
      </w:r>
      <w:r w:rsidR="007F0EEA">
        <w:rPr>
          <w:i/>
          <w:lang w:val="en-US"/>
        </w:rPr>
        <w:t>as</w:t>
      </w:r>
      <w:r w:rsidR="00D4641A">
        <w:rPr>
          <w:i/>
          <w:lang w:val="en-US"/>
        </w:rPr>
        <w:t xml:space="preserve"> used</w:t>
      </w:r>
      <w:r w:rsidR="007F0EEA">
        <w:rPr>
          <w:i/>
          <w:lang w:val="en-US"/>
        </w:rPr>
        <w:t xml:space="preserve"> part of all</w:t>
      </w:r>
      <w:r w:rsidR="00D4641A">
        <w:rPr>
          <w:i/>
          <w:lang w:val="en-US"/>
        </w:rPr>
        <w:t xml:space="preserve"> R</w:t>
      </w:r>
      <w:r w:rsidR="007F0EEA">
        <w:rPr>
          <w:i/>
          <w:lang w:val="en-US"/>
        </w:rPr>
        <w:t>e</w:t>
      </w:r>
      <w:r w:rsidR="00D4641A">
        <w:rPr>
          <w:i/>
          <w:lang w:val="en-US"/>
        </w:rPr>
        <w:t>s</w:t>
      </w:r>
      <w:r w:rsidR="007F0EEA">
        <w:rPr>
          <w:i/>
          <w:lang w:val="en-US"/>
        </w:rPr>
        <w:t xml:space="preserve"> per radio frame)</w:t>
      </w:r>
      <w:r w:rsidR="0071274F">
        <w:rPr>
          <w:i/>
          <w:lang w:val="en-US"/>
        </w:rPr>
        <w:t>,</w:t>
      </w:r>
    </w:p>
    <w:p w14:paraId="1960BE53" w14:textId="14071F96" w:rsidR="00445FF0" w:rsidRPr="0071274F" w:rsidRDefault="0071274F" w:rsidP="0071274F">
      <w:pPr>
        <w:ind w:left="720"/>
        <w:jc w:val="both"/>
        <w:rPr>
          <w:lang w:val="en-US"/>
        </w:rPr>
      </w:pPr>
      <w:r>
        <w:rPr>
          <w:lang w:val="en-US"/>
        </w:rPr>
        <w:t xml:space="preserve">And the proposed reference </w:t>
      </w:r>
      <w:r w:rsidR="00445FF0">
        <w:rPr>
          <w:lang w:val="en-US"/>
        </w:rPr>
        <w:t xml:space="preserve">power </w:t>
      </w:r>
      <w:r>
        <w:rPr>
          <w:lang w:val="en-US"/>
        </w:rPr>
        <w:t>consumption</w:t>
      </w:r>
      <w:r w:rsidR="0091766A">
        <w:rPr>
          <w:lang w:val="en-US"/>
        </w:rPr>
        <w:t xml:space="preserve"> for </w:t>
      </w:r>
      <w:r w:rsidR="00704028">
        <w:rPr>
          <w:lang w:val="en-US"/>
        </w:rPr>
        <w:t xml:space="preserve">a </w:t>
      </w:r>
      <w:r w:rsidR="00D14C32">
        <w:rPr>
          <w:lang w:val="en-US"/>
        </w:rPr>
        <w:t xml:space="preserve">NB-IoT </w:t>
      </w:r>
      <w:r w:rsidR="0091766A">
        <w:rPr>
          <w:lang w:val="en-US"/>
        </w:rPr>
        <w:t xml:space="preserve">UE </w:t>
      </w:r>
      <w:r w:rsidR="00704028">
        <w:rPr>
          <w:lang w:val="en-US"/>
        </w:rPr>
        <w:t>in different</w:t>
      </w:r>
      <w:r>
        <w:rPr>
          <w:lang w:val="en-US"/>
        </w:rPr>
        <w:t xml:space="preserve"> operational</w:t>
      </w:r>
      <w:r w:rsidR="00704028">
        <w:rPr>
          <w:lang w:val="en-US"/>
        </w:rPr>
        <w:t xml:space="preserve"> state</w:t>
      </w:r>
      <w:r>
        <w:rPr>
          <w:lang w:val="en-US"/>
        </w:rPr>
        <w:t>s</w:t>
      </w:r>
      <w:r w:rsidR="00F53D53">
        <w:rPr>
          <w:lang w:val="en-US"/>
        </w:rPr>
        <w:t>:</w:t>
      </w:r>
      <w:r>
        <w:rPr>
          <w:lang w:val="en-US"/>
        </w:rPr>
        <w:t xml:space="preserve"> receive, light sleep, and deep sleep are 100, 1, and 0.015 [units/msec] respectively.</w:t>
      </w:r>
    </w:p>
    <w:p w14:paraId="2F7248A6" w14:textId="4F225B86" w:rsidR="0044665D" w:rsidRDefault="0044665D" w:rsidP="0044665D">
      <w:pPr>
        <w:jc w:val="both"/>
        <w:rPr>
          <w:bCs/>
          <w:lang w:val="en-US"/>
        </w:rPr>
      </w:pPr>
      <w:r>
        <w:rPr>
          <w:bCs/>
          <w:lang w:val="en-US"/>
        </w:rPr>
        <w:t xml:space="preserve">This contribution provides </w:t>
      </w:r>
      <w:r w:rsidR="00D56647">
        <w:rPr>
          <w:bCs/>
          <w:lang w:val="en-US"/>
        </w:rPr>
        <w:t>an evaluation of th</w:t>
      </w:r>
      <w:r w:rsidR="00E51DC5">
        <w:rPr>
          <w:bCs/>
          <w:lang w:val="en-US"/>
        </w:rPr>
        <w:t xml:space="preserve">e </w:t>
      </w:r>
      <w:r w:rsidR="00B712B1">
        <w:rPr>
          <w:bCs/>
          <w:lang w:val="en-US"/>
        </w:rPr>
        <w:t xml:space="preserve">first </w:t>
      </w:r>
      <w:r w:rsidR="00E51DC5">
        <w:rPr>
          <w:bCs/>
          <w:lang w:val="en-US"/>
        </w:rPr>
        <w:t xml:space="preserve">technique </w:t>
      </w:r>
      <w:r w:rsidR="00A420A9">
        <w:rPr>
          <w:bCs/>
          <w:lang w:val="en-US"/>
        </w:rPr>
        <w:t xml:space="preserve">(wake up signal) </w:t>
      </w:r>
      <w:r w:rsidR="00E51DC5">
        <w:rPr>
          <w:bCs/>
          <w:lang w:val="en-US"/>
        </w:rPr>
        <w:t>based on</w:t>
      </w:r>
      <w:r w:rsidR="006C0AF5">
        <w:rPr>
          <w:bCs/>
          <w:lang w:val="en-US"/>
        </w:rPr>
        <w:t xml:space="preserve"> their</w:t>
      </w:r>
      <w:r w:rsidR="00E51DC5">
        <w:rPr>
          <w:bCs/>
          <w:lang w:val="en-US"/>
        </w:rPr>
        <w:t xml:space="preserve"> </w:t>
      </w:r>
      <w:r w:rsidR="000A7A1B">
        <w:rPr>
          <w:bCs/>
          <w:lang w:val="en-US"/>
        </w:rPr>
        <w:t>power consumption</w:t>
      </w:r>
      <w:r w:rsidR="00704028">
        <w:rPr>
          <w:bCs/>
          <w:lang w:val="en-US"/>
        </w:rPr>
        <w:t xml:space="preserve"> </w:t>
      </w:r>
      <w:r w:rsidR="0070336C">
        <w:rPr>
          <w:bCs/>
          <w:lang w:val="en-US"/>
        </w:rPr>
        <w:t>performance</w:t>
      </w:r>
      <w:r w:rsidR="00734085">
        <w:rPr>
          <w:bCs/>
          <w:lang w:val="en-US"/>
        </w:rPr>
        <w:t>.</w:t>
      </w:r>
      <w:r w:rsidR="000A7A1B">
        <w:rPr>
          <w:bCs/>
          <w:lang w:val="en-US"/>
        </w:rPr>
        <w:t xml:space="preserve"> </w:t>
      </w:r>
      <w:r w:rsidR="006C0AF5">
        <w:rPr>
          <w:bCs/>
          <w:lang w:val="en-US"/>
        </w:rPr>
        <w:t xml:space="preserve">In </w:t>
      </w:r>
      <w:r w:rsidR="00B712B1">
        <w:rPr>
          <w:bCs/>
          <w:lang w:val="en-US"/>
        </w:rPr>
        <w:t>our</w:t>
      </w:r>
      <w:r w:rsidR="006C0AF5">
        <w:rPr>
          <w:bCs/>
          <w:lang w:val="en-US"/>
        </w:rPr>
        <w:t xml:space="preserve"> </w:t>
      </w:r>
      <w:r w:rsidR="00B82557">
        <w:rPr>
          <w:bCs/>
          <w:lang w:val="en-US"/>
        </w:rPr>
        <w:t>evaluation</w:t>
      </w:r>
      <w:r w:rsidR="00734085">
        <w:rPr>
          <w:bCs/>
          <w:lang w:val="en-US"/>
        </w:rPr>
        <w:t>,</w:t>
      </w:r>
      <w:r w:rsidR="006C0AF5">
        <w:rPr>
          <w:bCs/>
          <w:lang w:val="en-US"/>
        </w:rPr>
        <w:t xml:space="preserve"> we</w:t>
      </w:r>
      <w:r w:rsidR="00B82557">
        <w:rPr>
          <w:bCs/>
          <w:lang w:val="en-US"/>
        </w:rPr>
        <w:t xml:space="preserve"> </w:t>
      </w:r>
      <w:r w:rsidR="00B712B1">
        <w:rPr>
          <w:bCs/>
          <w:lang w:val="en-US"/>
        </w:rPr>
        <w:t xml:space="preserve">follow the reference power consumption model of a UE in different states and </w:t>
      </w:r>
      <w:r w:rsidR="006C0AF5">
        <w:rPr>
          <w:bCs/>
          <w:lang w:val="en-US"/>
        </w:rPr>
        <w:t xml:space="preserve">use the proposed </w:t>
      </w:r>
      <w:r w:rsidR="00E51DC5">
        <w:rPr>
          <w:bCs/>
          <w:lang w:val="en-US"/>
        </w:rPr>
        <w:t>numerical values</w:t>
      </w:r>
      <w:r w:rsidR="00B82557">
        <w:rPr>
          <w:bCs/>
          <w:lang w:val="en-US"/>
        </w:rPr>
        <w:t xml:space="preserve"> and assumptions</w:t>
      </w:r>
      <w:r w:rsidR="00B712B1">
        <w:rPr>
          <w:bCs/>
          <w:lang w:val="en-US"/>
        </w:rPr>
        <w:t xml:space="preserve">. </w:t>
      </w:r>
    </w:p>
    <w:p w14:paraId="4E59E19E" w14:textId="77777777" w:rsidR="00704028" w:rsidRDefault="00D60FFC" w:rsidP="0044665D">
      <w:pPr>
        <w:pStyle w:val="Heading1"/>
        <w:numPr>
          <w:ilvl w:val="0"/>
          <w:numId w:val="1"/>
        </w:numPr>
      </w:pPr>
      <w:r>
        <w:t>Power consumption calculation</w:t>
      </w:r>
    </w:p>
    <w:p w14:paraId="69315804" w14:textId="49A98581" w:rsidR="00445FF0" w:rsidRDefault="00D55D52" w:rsidP="00B712B1">
      <w:pPr>
        <w:jc w:val="both"/>
        <w:rPr>
          <w:lang w:val="en-US"/>
        </w:rPr>
      </w:pPr>
      <w:r>
        <w:t xml:space="preserve">We </w:t>
      </w:r>
      <w:r w:rsidR="00445FF0">
        <w:t>first calculate the total energy consumption for the reference scenario</w:t>
      </w:r>
      <w:r w:rsidR="00FC06DA">
        <w:t xml:space="preserve">, i.e., </w:t>
      </w:r>
      <w:r w:rsidR="00242444">
        <w:rPr>
          <w:lang w:val="en-US"/>
        </w:rPr>
        <w:t>a UE monitors the N</w:t>
      </w:r>
      <w:r w:rsidR="00FC06DA" w:rsidRPr="00FC06DA">
        <w:rPr>
          <w:lang w:val="en-US"/>
        </w:rPr>
        <w:t xml:space="preserve">PDCCH transmission, but </w:t>
      </w:r>
      <w:r w:rsidR="008609E4">
        <w:rPr>
          <w:lang w:val="en-US"/>
        </w:rPr>
        <w:t>does</w:t>
      </w:r>
      <w:r w:rsidR="008609E4" w:rsidRPr="00FC06DA">
        <w:rPr>
          <w:lang w:val="en-US"/>
        </w:rPr>
        <w:t xml:space="preserve"> </w:t>
      </w:r>
      <w:r w:rsidR="00FC06DA" w:rsidRPr="00FC06DA">
        <w:rPr>
          <w:lang w:val="en-US"/>
        </w:rPr>
        <w:t>not receiv</w:t>
      </w:r>
      <w:r w:rsidR="008609E4">
        <w:rPr>
          <w:lang w:val="en-US"/>
        </w:rPr>
        <w:t>e</w:t>
      </w:r>
      <w:r w:rsidR="00FC06DA" w:rsidRPr="00FC06DA">
        <w:rPr>
          <w:lang w:val="en-US"/>
        </w:rPr>
        <w:t xml:space="preserve"> a </w:t>
      </w:r>
      <w:r w:rsidR="00D84495">
        <w:rPr>
          <w:lang w:val="en-US"/>
        </w:rPr>
        <w:t>N</w:t>
      </w:r>
      <w:r w:rsidR="00FC06DA" w:rsidRPr="00FC06DA">
        <w:rPr>
          <w:lang w:val="en-US"/>
        </w:rPr>
        <w:t>PDSCH</w:t>
      </w:r>
      <w:r w:rsidR="00FC06DA">
        <w:rPr>
          <w:lang w:val="en-US"/>
        </w:rPr>
        <w:t>,</w:t>
      </w:r>
      <w:r w:rsidR="00FC06DA">
        <w:t xml:space="preserve"> </w:t>
      </w:r>
      <w:r w:rsidR="00445FF0">
        <w:rPr>
          <w:lang w:val="en-US"/>
        </w:rPr>
        <w:t>for the following scenario:</w:t>
      </w:r>
    </w:p>
    <w:p w14:paraId="6590E297" w14:textId="42A06997" w:rsidR="002D5677" w:rsidRPr="008D2941" w:rsidRDefault="00445FF0" w:rsidP="002D5677">
      <w:pPr>
        <w:pStyle w:val="ListParagraph"/>
        <w:numPr>
          <w:ilvl w:val="0"/>
          <w:numId w:val="4"/>
        </w:numPr>
        <w:jc w:val="both"/>
      </w:pPr>
      <w:r>
        <w:rPr>
          <w:lang w:val="en-US"/>
        </w:rPr>
        <w:t>i</w:t>
      </w:r>
      <w:r w:rsidRPr="00445FF0">
        <w:rPr>
          <w:lang w:val="en-US"/>
        </w:rPr>
        <w:t>dle mode when UE in DRX and eDRX</w:t>
      </w:r>
      <w:r w:rsidR="002D5677">
        <w:rPr>
          <w:lang w:val="en-US"/>
        </w:rPr>
        <w:t xml:space="preserve">, </w:t>
      </w:r>
      <w:r w:rsidR="002D5677" w:rsidRPr="008D2941">
        <w:t>(while we focus on idle mode our analysis can also be used for connected mode)</w:t>
      </w:r>
      <w:r w:rsidR="002D5677">
        <w:t>.</w:t>
      </w:r>
    </w:p>
    <w:p w14:paraId="626CEE52" w14:textId="77777777" w:rsidR="00445FF0" w:rsidRDefault="00445FF0" w:rsidP="00B712B1">
      <w:pPr>
        <w:pStyle w:val="ListParagraph"/>
        <w:jc w:val="both"/>
      </w:pPr>
    </w:p>
    <w:p w14:paraId="07FFA8EB" w14:textId="7FF48C67" w:rsidR="00445FF0" w:rsidRDefault="00445FF0" w:rsidP="00B712B1">
      <w:pPr>
        <w:pStyle w:val="ListParagraph"/>
        <w:ind w:left="0"/>
        <w:jc w:val="both"/>
      </w:pPr>
      <w:r>
        <w:t xml:space="preserve">We </w:t>
      </w:r>
      <w:r w:rsidR="00D60FFC">
        <w:t>then analyse the impact on the total power consumption from</w:t>
      </w:r>
      <w:r>
        <w:t xml:space="preserve"> </w:t>
      </w:r>
      <w:r w:rsidR="003A63F9">
        <w:t xml:space="preserve">adding our </w:t>
      </w:r>
      <w:r w:rsidR="00D60FFC">
        <w:t xml:space="preserve">candidate techniques to the reference scenario. </w:t>
      </w:r>
    </w:p>
    <w:p w14:paraId="75FFECC6" w14:textId="77777777" w:rsidR="000A7A1B" w:rsidRDefault="000A7A1B" w:rsidP="00B712B1">
      <w:pPr>
        <w:pStyle w:val="ListParagraph"/>
        <w:ind w:left="0"/>
        <w:jc w:val="both"/>
      </w:pPr>
    </w:p>
    <w:p w14:paraId="762B6AFA" w14:textId="77777777" w:rsidR="000A7A1B" w:rsidRDefault="000A7A1B" w:rsidP="00445FF0">
      <w:pPr>
        <w:pStyle w:val="ListParagraph"/>
        <w:ind w:left="0"/>
        <w:rPr>
          <w:b/>
          <w:sz w:val="24"/>
          <w:szCs w:val="24"/>
          <w:u w:val="single"/>
        </w:rPr>
      </w:pPr>
      <w:r w:rsidRPr="00FC06DA">
        <w:rPr>
          <w:b/>
          <w:sz w:val="24"/>
          <w:szCs w:val="24"/>
          <w:u w:val="single"/>
        </w:rPr>
        <w:t>Reference scenario</w:t>
      </w:r>
    </w:p>
    <w:p w14:paraId="7AB3ED2E" w14:textId="77777777" w:rsidR="00734085" w:rsidRDefault="00734085" w:rsidP="00734085">
      <w:pPr>
        <w:pStyle w:val="ListParagraph"/>
        <w:ind w:left="0"/>
        <w:jc w:val="both"/>
      </w:pPr>
      <w:r>
        <w:t xml:space="preserve">Let us start with the power calculation of the reference scenario </w:t>
      </w:r>
    </w:p>
    <w:p w14:paraId="639F015C" w14:textId="18FD1924" w:rsidR="00734085" w:rsidRPr="00326DB3" w:rsidRDefault="00A420A9" w:rsidP="00ED0978">
      <w:pPr>
        <w:pStyle w:val="ListParagraph"/>
        <w:ind w:left="0"/>
        <w:jc w:val="center"/>
        <w:rPr>
          <w:lang w:val="en-US"/>
        </w:rPr>
      </w:pP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ref</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ref</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ED0978">
        <w:rPr>
          <w:lang w:val="en-US"/>
        </w:rPr>
        <w:t xml:space="preserve"> </w:t>
      </w:r>
      <w:r w:rsidR="00ED0978">
        <w:rPr>
          <w:lang w:val="en-US"/>
        </w:rPr>
        <w:tab/>
        <w:t>(1)</w:t>
      </w:r>
    </w:p>
    <w:p w14:paraId="241A6EC8" w14:textId="77777777" w:rsidR="00B712B1" w:rsidRDefault="00B712B1" w:rsidP="00D27CF1">
      <w:pPr>
        <w:pStyle w:val="ListParagraph"/>
        <w:ind w:left="0"/>
        <w:jc w:val="both"/>
      </w:pPr>
    </w:p>
    <w:p w14:paraId="660405CE" w14:textId="3BFB7B5A" w:rsidR="00734085" w:rsidRDefault="00734085" w:rsidP="00D27CF1">
      <w:pPr>
        <w:pStyle w:val="ListParagraph"/>
        <w:ind w:left="0"/>
        <w:jc w:val="both"/>
      </w:pPr>
      <w:r>
        <w:t xml:space="preserve">in idle mode and for one eDRX cycle. As shown in Fig.1 the total energy consumption </w:t>
      </w:r>
      <m:oMath>
        <m:sSub>
          <m:sSubPr>
            <m:ctrlPr>
              <w:rPr>
                <w:rFonts w:ascii="Cambria Math" w:hAnsi="Cambria Math"/>
                <w:i/>
              </w:rPr>
            </m:ctrlPr>
          </m:sSubPr>
          <m:e>
            <m:r>
              <w:rPr>
                <w:rFonts w:ascii="Cambria Math" w:hAnsi="Cambria Math"/>
              </w:rPr>
              <m:t>E</m:t>
            </m:r>
          </m:e>
          <m:sub>
            <m:r>
              <w:rPr>
                <w:rFonts w:ascii="Cambria Math" w:hAnsi="Cambria Math"/>
              </w:rPr>
              <m:t>ref</m:t>
            </m:r>
          </m:sub>
        </m:sSub>
      </m:oMath>
      <w:r w:rsidR="00B712B1">
        <w:t xml:space="preserve"> is the</w:t>
      </w:r>
      <w:r>
        <w:t xml:space="preserve"> sum of </w:t>
      </w:r>
      <w:r w:rsidR="00A420A9">
        <w:t xml:space="preserve">the </w:t>
      </w:r>
      <w:r>
        <w:t xml:space="preserve">energy consumption </w:t>
      </w:r>
      <w:r w:rsidR="00B712B1">
        <w:t>during</w:t>
      </w:r>
      <w:r>
        <w:t xml:space="preserve"> </w:t>
      </w:r>
      <w:r w:rsidR="00A420A9">
        <w:t xml:space="preserve">the </w:t>
      </w:r>
      <w:r>
        <w:t>paging transmission window (PTW), and energy consump</w:t>
      </w:r>
      <w:r w:rsidR="00B712B1">
        <w:t xml:space="preserve">tion of a UE </w:t>
      </w:r>
      <w:r w:rsidR="003A63F9">
        <w:t>in deep sleep</w:t>
      </w:r>
      <w:r w:rsidR="00B712B1">
        <w:t>,</w:t>
      </w:r>
    </w:p>
    <w:p w14:paraId="6443B21F" w14:textId="2C9B9BA2" w:rsidR="00B712B1" w:rsidRPr="00B712B1" w:rsidRDefault="00A420A9" w:rsidP="00B712B1">
      <w:pPr>
        <w:pStyle w:val="ListParagraph"/>
        <w:ind w:left="0"/>
        <w:jc w:val="center"/>
        <w:rPr>
          <w:lang w:val="en-US"/>
        </w:rPr>
      </w:pP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B712B1">
        <w:rPr>
          <w:lang w:val="en-US"/>
        </w:rPr>
        <w:t>.</w:t>
      </w:r>
      <w:r w:rsidR="00ED0978">
        <w:rPr>
          <w:lang w:val="en-US"/>
        </w:rPr>
        <w:tab/>
        <w:t>(2)</w:t>
      </w:r>
    </w:p>
    <w:p w14:paraId="4481D463" w14:textId="77777777" w:rsidR="00734085" w:rsidRDefault="00A420A9" w:rsidP="00734085">
      <w:pPr>
        <w:jc w:val="center"/>
      </w:pPr>
      <w:r>
        <w:object w:dxaOrig="7988" w:dyaOrig="4282" w14:anchorId="428BB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213.6pt" o:ole="">
            <v:imagedata r:id="rId8" o:title=""/>
          </v:shape>
          <o:OLEObject Type="Embed" ProgID="Visio.Drawing.11" ShapeID="_x0000_i1025" DrawAspect="Content" ObjectID="_1555521802" r:id="rId9"/>
        </w:object>
      </w:r>
    </w:p>
    <w:p w14:paraId="34DD3B3A" w14:textId="361D4DFB" w:rsidR="00695AAE" w:rsidRDefault="00734085" w:rsidP="00695AAE">
      <w:pPr>
        <w:jc w:val="center"/>
        <w:rPr>
          <w:b/>
        </w:rPr>
      </w:pPr>
      <w:r w:rsidRPr="00023668">
        <w:rPr>
          <w:b/>
        </w:rPr>
        <w:t>Figure 1</w:t>
      </w:r>
      <w:r>
        <w:rPr>
          <w:b/>
        </w:rPr>
        <w:t>: I</w:t>
      </w:r>
      <w:r w:rsidR="00D84495">
        <w:rPr>
          <w:b/>
        </w:rPr>
        <w:t>dle mode N</w:t>
      </w:r>
      <w:r w:rsidRPr="00023668">
        <w:rPr>
          <w:b/>
        </w:rPr>
        <w:t>PDCCH monitoring</w:t>
      </w:r>
      <w:r w:rsidR="00695AAE">
        <w:rPr>
          <w:b/>
        </w:rPr>
        <w:t xml:space="preserve"> </w:t>
      </w:r>
      <w:r w:rsidR="00695AAE" w:rsidRPr="00980AA4">
        <w:rPr>
          <w:b/>
        </w:rPr>
        <w:t>(</w:t>
      </w:r>
      <w:r w:rsidR="00695AAE">
        <w:rPr>
          <w:b/>
        </w:rPr>
        <w:t>X% of paging</w:t>
      </w:r>
      <w:r w:rsidR="00695AAE" w:rsidRPr="00980AA4">
        <w:rPr>
          <w:b/>
        </w:rPr>
        <w:t xml:space="preserve"> </w:t>
      </w:r>
      <w:r w:rsidR="00695AAE">
        <w:rPr>
          <w:b/>
        </w:rPr>
        <w:t xml:space="preserve">belongs </w:t>
      </w:r>
      <w:r w:rsidR="00695AAE" w:rsidRPr="00980AA4">
        <w:rPr>
          <w:b/>
        </w:rPr>
        <w:t>to another UE</w:t>
      </w:r>
      <w:r w:rsidR="00574E81">
        <w:rPr>
          <w:b/>
        </w:rPr>
        <w:t>(s)</w:t>
      </w:r>
      <w:r w:rsidR="00695AAE" w:rsidRPr="00980AA4">
        <w:rPr>
          <w:b/>
        </w:rPr>
        <w:t>)</w:t>
      </w:r>
    </w:p>
    <w:p w14:paraId="6C983E45" w14:textId="7D84F5C6" w:rsidR="00574E81" w:rsidRDefault="00574E81" w:rsidP="00574E81">
      <w:pPr>
        <w:pStyle w:val="ListParagraph"/>
        <w:ind w:left="0"/>
        <w:jc w:val="both"/>
        <w:rPr>
          <w:b/>
        </w:rPr>
      </w:pPr>
      <w:r>
        <w:t xml:space="preserve">During PTW, </w:t>
      </w:r>
      <w:r w:rsidRPr="005474C1">
        <w:t>the UE needs to periodically</w:t>
      </w:r>
      <w:r>
        <w:t>, with a period equal to DRX-cycle,</w:t>
      </w:r>
      <w:r w:rsidRPr="005474C1">
        <w:t xml:space="preserve"> activate its receiver</w:t>
      </w:r>
      <w:r>
        <w:t xml:space="preserve"> </w:t>
      </w:r>
      <w:r w:rsidRPr="005474C1">
        <w:t xml:space="preserve">to </w:t>
      </w:r>
      <w:r>
        <w:t>monitor NPDCCH in paging occasions for a</w:t>
      </w:r>
      <w:r w:rsidRPr="005474C1">
        <w:t xml:space="preserve"> paging</w:t>
      </w:r>
      <w:r>
        <w:t xml:space="preserve"> indicator from eNB</w:t>
      </w:r>
      <w:r w:rsidRPr="005474C1">
        <w:t>.</w:t>
      </w:r>
      <w:r>
        <w:t xml:space="preserve"> The UE needs to wake-up slightly earlier prior to its paging occasions for time/frequency synchronization purposes and also to re-confirm the serving cell. The CRC of the paging indicator is scrambled </w:t>
      </w:r>
      <w:r w:rsidRPr="00DF31AD">
        <w:t>by P-RNTI, commonly used for all UEs, to identify if there exists a paging message</w:t>
      </w:r>
      <w:r>
        <w:t xml:space="preserve">. Therefore, only after </w:t>
      </w:r>
      <w:r w:rsidRPr="00DF31AD">
        <w:t>t</w:t>
      </w:r>
      <w:r>
        <w:t>he UE successfully decodes the N</w:t>
      </w:r>
      <w:r w:rsidRPr="00DF31AD">
        <w:t xml:space="preserve">PDCCH and the subsequent </w:t>
      </w:r>
      <w:r>
        <w:t>N</w:t>
      </w:r>
      <w:r w:rsidRPr="00DF31AD">
        <w:t>PDSCH</w:t>
      </w:r>
      <w:r>
        <w:t xml:space="preserve"> (not shown in the figure)</w:t>
      </w:r>
      <w:r w:rsidRPr="00DF31AD">
        <w:t xml:space="preserve">, the UE realizes that the paging </w:t>
      </w:r>
      <w:r>
        <w:t xml:space="preserve">can </w:t>
      </w:r>
      <w:r w:rsidRPr="00DF31AD">
        <w:t xml:space="preserve">belong to other UEs. In this case, the UE has performed an unnecessary operation by overhearing </w:t>
      </w:r>
      <w:r>
        <w:t>an NPDCCH and N</w:t>
      </w:r>
      <w:r w:rsidRPr="00DF31AD">
        <w:t>PDSCH targeted to other UEs.</w:t>
      </w:r>
      <w:r>
        <w:rPr>
          <w:b/>
        </w:rPr>
        <w:t xml:space="preserve"> </w:t>
      </w:r>
      <w:r>
        <w:t>Additionally, in extended coverage condition</w:t>
      </w:r>
      <w:r w:rsidR="00A420A9">
        <w:t>s</w:t>
      </w:r>
      <w:r>
        <w:t>, the paging indicator is transmitted with a certain number of repetition</w:t>
      </w:r>
      <w:r w:rsidR="00A420A9">
        <w:t>s</w:t>
      </w:r>
      <w:r>
        <w:t xml:space="preserve"> to accumulate enough energy to decode the NPDCCH. </w:t>
      </w:r>
    </w:p>
    <w:p w14:paraId="2799C332" w14:textId="109A7855" w:rsidR="00574E81" w:rsidRDefault="00574E81" w:rsidP="00574E81">
      <w:pPr>
        <w:pStyle w:val="ListParagraph"/>
        <w:ind w:left="0"/>
        <w:jc w:val="both"/>
      </w:pPr>
      <w:r>
        <w:t xml:space="preserve">Taking into account the UE operation in all the states mentioned above, the total energy consumption during PTW, </w:t>
      </w: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ptw</m:t>
            </m:r>
          </m:sub>
        </m:sSub>
        <m:r>
          <w:rPr>
            <w:rFonts w:ascii="Cambria Math" w:hAnsi="Cambria Math"/>
            <w:lang w:val="en-US"/>
          </w:rPr>
          <m:t>,</m:t>
        </m:r>
      </m:oMath>
      <w:r>
        <w:t xml:space="preserve"> becomes the sum of </w:t>
      </w:r>
      <w:r w:rsidR="00A420A9">
        <w:t xml:space="preserve">the </w:t>
      </w:r>
      <w:r>
        <w:t xml:space="preserve">periodic energy cost of the receiver ramp-up, sync., NPDCCH monitoring (including repetition for CE and the cost of overhearing), receiver ramp-down and the energy consumption in light sleep mode. Note that the energy consumption of receiver ramp-up/ramp-down and synchronization can be different when </w:t>
      </w:r>
      <w:r w:rsidR="00A420A9">
        <w:t xml:space="preserve">the </w:t>
      </w:r>
      <w:r>
        <w:t>UE wakes up from deep sleep</w:t>
      </w:r>
      <w:r w:rsidR="00A420A9">
        <w:t xml:space="preserve"> (DS)</w:t>
      </w:r>
      <w:r>
        <w:t xml:space="preserve"> and light sleep</w:t>
      </w:r>
      <w:r w:rsidR="00A420A9">
        <w:t xml:space="preserve"> (LS)</w:t>
      </w:r>
      <w:r>
        <w:t xml:space="preserve">. </w:t>
      </w:r>
    </w:p>
    <w:p w14:paraId="50E21ED1" w14:textId="77777777" w:rsidR="00574E81" w:rsidRDefault="00574E81" w:rsidP="00574E81">
      <w:pPr>
        <w:pStyle w:val="ListParagraph"/>
        <w:ind w:left="0"/>
        <w:jc w:val="both"/>
      </w:pPr>
    </w:p>
    <w:p w14:paraId="0DC526F9" w14:textId="72606161" w:rsidR="00574E81" w:rsidRPr="008F5E96" w:rsidRDefault="00EF6778" w:rsidP="00574E81">
      <w:pPr>
        <w:pStyle w:val="ListParagraph"/>
        <w:ind w:left="0"/>
        <w:jc w:val="center"/>
      </w:pP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ptw</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sync</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sync</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(1-x)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 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ptw</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sync</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sync</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LS</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 xml:space="preserve">.  </m:t>
            </m:r>
          </m:e>
          <m:sub>
            <m:r>
              <w:rPr>
                <w:rFonts w:ascii="Cambria Math" w:hAnsi="Cambria Math"/>
                <w:lang w:val="en-US"/>
              </w:rPr>
              <m:t xml:space="preserve">  </m:t>
            </m:r>
          </m:sub>
          <m:sup>
            <m:r>
              <w:rPr>
                <w:rFonts w:ascii="Cambria Math" w:hAnsi="Cambria Math"/>
                <w:lang w:val="en-US"/>
              </w:rPr>
              <m:t xml:space="preserve">    </m:t>
            </m:r>
          </m:sup>
        </m:sSubSup>
      </m:oMath>
      <w:r w:rsidR="00574E81">
        <w:rPr>
          <w:lang w:val="en-US"/>
        </w:rPr>
        <w:tab/>
      </w:r>
      <w:r w:rsidR="00574E81">
        <w:rPr>
          <w:lang w:val="en-US"/>
        </w:rPr>
        <w:tab/>
        <w:t>(3)</w:t>
      </w:r>
    </w:p>
    <w:p w14:paraId="5F74D946" w14:textId="77777777" w:rsidR="00574E81" w:rsidRPr="00530125" w:rsidRDefault="00574E81" w:rsidP="00574E81">
      <w:pPr>
        <w:pStyle w:val="ListParagraph"/>
        <w:ind w:left="0"/>
        <w:jc w:val="both"/>
        <w:rPr>
          <w:iCs/>
          <w:lang w:val="en-US"/>
        </w:rPr>
      </w:pPr>
      <w:r>
        <w:t xml:space="preserve"> </w:t>
      </w:r>
    </w:p>
    <w:p w14:paraId="20C042D3" w14:textId="61DC84AD" w:rsidR="00574E81" w:rsidRPr="00EE6CBA" w:rsidRDefault="00574E81" w:rsidP="00574E81">
      <w:pPr>
        <w:pStyle w:val="ListParagraph"/>
        <w:ind w:left="0"/>
        <w:jc w:val="both"/>
        <w:rPr>
          <w:b/>
          <w:u w:val="single"/>
        </w:rPr>
      </w:pPr>
      <w:r>
        <w:t xml:space="preserve">In this equation, </w:t>
      </w:r>
      <m:oMath>
        <m:r>
          <w:rPr>
            <w:rFonts w:ascii="Cambria Math" w:hAnsi="Cambria Math"/>
          </w:rPr>
          <m:t>R</m:t>
        </m:r>
      </m:oMath>
      <w:r>
        <w:t xml:space="preserve"> denotes</w:t>
      </w:r>
      <w:r w:rsidRPr="005474C1">
        <w:t xml:space="preserve"> the highest number of repetitions </w:t>
      </w:r>
      <w:r>
        <w:t>to</w:t>
      </w:r>
      <w:r w:rsidRPr="005474C1">
        <w:t xml:space="preserve"> reflect the maximum exten</w:t>
      </w:r>
      <w:r>
        <w:t xml:space="preserve">ded coverage used in a cell,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oMath>
      <w:r>
        <w:rPr>
          <w:lang w:val="en-US"/>
        </w:rPr>
        <w:t xml:space="preserve"> the number of paging occasion</w:t>
      </w:r>
      <w:r w:rsidR="00A420A9">
        <w:rPr>
          <w:lang w:val="en-US"/>
        </w:rPr>
        <w:t>s</w:t>
      </w:r>
      <w:r>
        <w:rPr>
          <w:lang w:val="en-US"/>
        </w:rPr>
        <w:t xml:space="preserve"> in PTW, and</w:t>
      </w:r>
      <w:r>
        <w:t xml:space="preserve"> </w:t>
      </w:r>
      <m:oMath>
        <m:r>
          <w:rPr>
            <w:rFonts w:ascii="Cambria Math" w:hAnsi="Cambria Math"/>
          </w:rPr>
          <m:t>x</m:t>
        </m:r>
      </m:oMath>
      <w:r>
        <w:t xml:space="preserve"> the percentage that paging belongs to another UE(s). The time spent in a certain operational state and the corresponding power consumption are denoted by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j</m:t>
            </m:r>
          </m:sub>
          <m:sup>
            <m:r>
              <w:rPr>
                <w:rFonts w:ascii="Cambria Math" w:hAnsi="Cambria Math"/>
                <w:lang w:val="en-US"/>
              </w:rPr>
              <m:t>i</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j</m:t>
            </m:r>
          </m:sub>
          <m:sup>
            <m:r>
              <w:rPr>
                <w:rFonts w:ascii="Cambria Math" w:hAnsi="Cambria Math"/>
                <w:lang w:val="en-US"/>
              </w:rPr>
              <m:t>i</m:t>
            </m:r>
          </m:sup>
        </m:sSubSup>
      </m:oMath>
      <w:r>
        <w:rPr>
          <w:lang w:val="en-US"/>
        </w:rPr>
        <w:t xml:space="preserve">, respectively. </w:t>
      </w:r>
      <w:r w:rsidR="00592387">
        <w:rPr>
          <w:lang w:val="en-US"/>
        </w:rPr>
        <w:t>More detailed parameters description can be found in the Appendix.</w:t>
      </w:r>
      <w:r w:rsidR="00592387">
        <w:rPr>
          <w:lang w:val="en-US"/>
        </w:rPr>
        <w:t xml:space="preserve"> </w:t>
      </w:r>
      <w:bookmarkStart w:id="13" w:name="_GoBack"/>
      <w:bookmarkEnd w:id="13"/>
      <w:r>
        <w:rPr>
          <w:lang w:val="en-US"/>
        </w:rPr>
        <w:t xml:space="preserve">Replacing equations (3) and (2) back in equation (1) we calculate the total power consumption of the reference scenario. </w:t>
      </w:r>
    </w:p>
    <w:p w14:paraId="01B5D938" w14:textId="77777777" w:rsidR="000A7A1B" w:rsidRDefault="000A7A1B" w:rsidP="000A7A1B">
      <w:pPr>
        <w:rPr>
          <w:b/>
          <w:u w:val="single"/>
        </w:rPr>
      </w:pPr>
      <w:r w:rsidRPr="000A7A1B">
        <w:rPr>
          <w:b/>
          <w:u w:val="single"/>
        </w:rPr>
        <w:t>Wake-up signal/channel (either relying or not relying on DL synchronization)</w:t>
      </w:r>
    </w:p>
    <w:p w14:paraId="385ADA76" w14:textId="583D9F59" w:rsidR="00B8722C" w:rsidRPr="00B8722C" w:rsidRDefault="00464299" w:rsidP="00B8722C">
      <w:pPr>
        <w:jc w:val="both"/>
        <w:rPr>
          <w:u w:val="single"/>
        </w:rPr>
      </w:pPr>
      <w:r>
        <w:t xml:space="preserve">In order </w:t>
      </w:r>
      <w:r w:rsidR="00B8722C">
        <w:t xml:space="preserve">to </w:t>
      </w:r>
      <w:r w:rsidR="00C1375D">
        <w:t>improve</w:t>
      </w:r>
      <w:r w:rsidR="00ED0978">
        <w:t xml:space="preserve"> energy efficiency of</w:t>
      </w:r>
      <w:r w:rsidR="00C1375D">
        <w:t xml:space="preserve"> the </w:t>
      </w:r>
      <w:r w:rsidR="00ED0978">
        <w:t xml:space="preserve">paging in </w:t>
      </w:r>
      <w:r w:rsidR="00C1375D">
        <w:t>idle</w:t>
      </w:r>
      <w:r w:rsidR="00ED0978">
        <w:t xml:space="preserve"> mode</w:t>
      </w:r>
      <w:r w:rsidR="00B8722C">
        <w:t>,</w:t>
      </w:r>
      <w:r w:rsidR="00A420A9">
        <w:t xml:space="preserve"> the</w:t>
      </w:r>
      <w:r w:rsidR="00B02BAB">
        <w:t xml:space="preserve"> use of</w:t>
      </w:r>
      <w:r w:rsidR="00B8722C">
        <w:t xml:space="preserve"> a wake-up signal</w:t>
      </w:r>
      <w:r w:rsidR="001E7098">
        <w:t xml:space="preserve"> t</w:t>
      </w:r>
      <w:r w:rsidR="00D84495">
        <w:t>o indicate the presence of the N</w:t>
      </w:r>
      <w:r w:rsidR="001E7098">
        <w:t>PDCCH</w:t>
      </w:r>
      <w:r w:rsidR="009B2FBC">
        <w:t xml:space="preserve"> </w:t>
      </w:r>
      <w:r w:rsidR="00B8722C">
        <w:t>is</w:t>
      </w:r>
      <w:r w:rsidR="00980AA4">
        <w:t xml:space="preserve"> </w:t>
      </w:r>
      <w:r w:rsidR="001E7098">
        <w:t>introduced</w:t>
      </w:r>
      <w:r w:rsidR="009B2FBC">
        <w:t xml:space="preserve"> [</w:t>
      </w:r>
      <w:r w:rsidR="00ED0978">
        <w:t>3</w:t>
      </w:r>
      <w:r w:rsidR="009B2FBC">
        <w:t>]</w:t>
      </w:r>
      <w:r w:rsidR="00B8722C">
        <w:rPr>
          <w:bCs/>
        </w:rPr>
        <w:t>.</w:t>
      </w:r>
      <w:r>
        <w:rPr>
          <w:bCs/>
        </w:rPr>
        <w:t xml:space="preserve"> </w:t>
      </w:r>
    </w:p>
    <w:p w14:paraId="107BC5A7" w14:textId="77777777" w:rsidR="008951CB" w:rsidRDefault="00A420A9" w:rsidP="008951CB">
      <w:pPr>
        <w:jc w:val="center"/>
        <w:rPr>
          <w:b/>
          <w:u w:val="single"/>
        </w:rPr>
      </w:pPr>
      <w:r>
        <w:object w:dxaOrig="8132" w:dyaOrig="4336" w14:anchorId="045A725B">
          <v:shape id="_x0000_i1026" type="#_x0000_t75" style="width:406.2pt;height:216.6pt" o:ole="">
            <v:imagedata r:id="rId10" o:title=""/>
          </v:shape>
          <o:OLEObject Type="Embed" ProgID="Visio.Drawing.11" ShapeID="_x0000_i1026" DrawAspect="Content" ObjectID="_1555521803" r:id="rId11"/>
        </w:object>
      </w:r>
    </w:p>
    <w:p w14:paraId="775A478B" w14:textId="65009E96" w:rsidR="00F06203" w:rsidRDefault="008951CB" w:rsidP="008951CB">
      <w:pPr>
        <w:jc w:val="center"/>
        <w:rPr>
          <w:b/>
        </w:rPr>
      </w:pPr>
      <w:r w:rsidRPr="00980AA4">
        <w:rPr>
          <w:b/>
        </w:rPr>
        <w:t>Figure 2</w:t>
      </w:r>
      <w:r w:rsidR="00695AAE">
        <w:rPr>
          <w:b/>
        </w:rPr>
        <w:t>: I</w:t>
      </w:r>
      <w:r w:rsidRPr="00980AA4">
        <w:rPr>
          <w:b/>
        </w:rPr>
        <w:t xml:space="preserve">dle mode processing </w:t>
      </w:r>
      <w:r w:rsidR="00F06203" w:rsidRPr="00980AA4">
        <w:rPr>
          <w:b/>
        </w:rPr>
        <w:t>with wake-up signal</w:t>
      </w:r>
      <w:r w:rsidRPr="00980AA4">
        <w:rPr>
          <w:b/>
        </w:rPr>
        <w:t xml:space="preserve"> (</w:t>
      </w:r>
      <w:r w:rsidR="00980AA4">
        <w:rPr>
          <w:b/>
        </w:rPr>
        <w:t>X% of paging</w:t>
      </w:r>
      <w:r w:rsidR="00F53D53">
        <w:rPr>
          <w:b/>
        </w:rPr>
        <w:t>s</w:t>
      </w:r>
      <w:r w:rsidR="002F7B03" w:rsidRPr="00980AA4">
        <w:rPr>
          <w:b/>
        </w:rPr>
        <w:t xml:space="preserve"> </w:t>
      </w:r>
      <w:r w:rsidR="00695AAE">
        <w:rPr>
          <w:b/>
        </w:rPr>
        <w:t xml:space="preserve">belongs </w:t>
      </w:r>
      <w:r w:rsidR="002F7B03" w:rsidRPr="00980AA4">
        <w:rPr>
          <w:b/>
        </w:rPr>
        <w:t>to another UE</w:t>
      </w:r>
      <w:r w:rsidR="00D84495">
        <w:rPr>
          <w:b/>
        </w:rPr>
        <w:t>(s)</w:t>
      </w:r>
      <w:r w:rsidRPr="00980AA4">
        <w:rPr>
          <w:b/>
        </w:rPr>
        <w:t>)</w:t>
      </w:r>
    </w:p>
    <w:p w14:paraId="5DE85EE7" w14:textId="7526A83A" w:rsidR="00D14940" w:rsidRDefault="00D14940" w:rsidP="00D14940">
      <w:pPr>
        <w:jc w:val="both"/>
      </w:pPr>
      <w:r>
        <w:t>The wake-up signal has a length much shorter than NPDCCH, carries very limited information related to the target UE (or group of UE</w:t>
      </w:r>
      <w:r w:rsidR="00A420A9">
        <w:t>s</w:t>
      </w:r>
      <w:r>
        <w:t>) and is transmitted prior to the NPDCCH transmission, as shown in</w:t>
      </w:r>
      <w:r w:rsidRPr="00D14940">
        <w:rPr>
          <w:b/>
          <w:bCs/>
          <w:lang w:val="en-US"/>
        </w:rPr>
        <w:t xml:space="preserve"> </w:t>
      </w:r>
      <w:r w:rsidRPr="00D14940">
        <w:rPr>
          <w:bCs/>
          <w:lang w:val="en-US"/>
        </w:rPr>
        <w:t>Fig. 2.</w:t>
      </w:r>
      <w:r w:rsidRPr="00D14940">
        <w:rPr>
          <w:b/>
          <w:bCs/>
          <w:lang w:val="en-US"/>
        </w:rPr>
        <w:t xml:space="preserve"> </w:t>
      </w:r>
      <w:r w:rsidRPr="00D14940">
        <w:rPr>
          <w:bCs/>
          <w:lang w:val="en-US"/>
        </w:rPr>
        <w:t xml:space="preserve">As opposed to legacy </w:t>
      </w:r>
      <w:r>
        <w:rPr>
          <w:bCs/>
          <w:lang w:val="en-US"/>
        </w:rPr>
        <w:t>NB-IoT</w:t>
      </w:r>
      <w:r w:rsidRPr="00D14940">
        <w:rPr>
          <w:bCs/>
          <w:lang w:val="en-US"/>
        </w:rPr>
        <w:t xml:space="preserve"> (</w:t>
      </w:r>
      <w:r w:rsidR="00A420A9">
        <w:rPr>
          <w:bCs/>
          <w:lang w:val="en-US"/>
        </w:rPr>
        <w:t xml:space="preserve">the </w:t>
      </w:r>
      <w:r w:rsidRPr="00D14940">
        <w:rPr>
          <w:bCs/>
          <w:lang w:val="en-US"/>
        </w:rPr>
        <w:t>reference scenario), a</w:t>
      </w:r>
      <w:r>
        <w:t xml:space="preserve"> UE continues to decode the subsequent NPDCCH transmission only if it detects a wake-up signal</w:t>
      </w:r>
      <w:r w:rsidRPr="00A7409A">
        <w:t xml:space="preserve"> </w:t>
      </w:r>
      <w:r>
        <w:t xml:space="preserve">carrying its identity. By doing this, the UE can save energy by both increasing the “sleep time” period and avoiding unnecessary NPDCCH decoding. </w:t>
      </w:r>
    </w:p>
    <w:p w14:paraId="368DB848" w14:textId="77777777" w:rsidR="00D14940" w:rsidRDefault="00D14940" w:rsidP="00D14940">
      <w:pPr>
        <w:jc w:val="both"/>
      </w:pPr>
      <w:r>
        <w:t>Taking into account the energy saving mechanism introduced above, the total energy consumption during one eDRX cycle becomes</w:t>
      </w:r>
    </w:p>
    <w:p w14:paraId="75E37F5D" w14:textId="77777777" w:rsidR="00D14940" w:rsidRPr="00D14940" w:rsidRDefault="00A420A9" w:rsidP="00D14940">
      <w:pPr>
        <w:jc w:val="center"/>
        <w:rPr>
          <w:iCs/>
          <w:lang w:val="en-US"/>
        </w:rPr>
      </w:pP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candidate</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E</m:t>
                </m:r>
              </m:e>
              <m:sub>
                <m:r>
                  <w:rPr>
                    <w:rFonts w:ascii="Cambria Math" w:hAnsi="Cambria Math"/>
                    <w:lang w:val="en-US"/>
                  </w:rPr>
                  <m:t>candidate</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D14940" w:rsidRPr="00D14940">
        <w:rPr>
          <w:iCs/>
          <w:lang w:val="en-US"/>
        </w:rPr>
        <w:tab/>
        <w:t>(4)</w:t>
      </w:r>
    </w:p>
    <w:p w14:paraId="339A117D" w14:textId="77777777" w:rsidR="00D14940" w:rsidRPr="00D12D2D" w:rsidRDefault="00D14940" w:rsidP="00D14940">
      <w:pPr>
        <w:jc w:val="both"/>
      </w:pPr>
      <w:r>
        <w:t>where</w:t>
      </w:r>
    </w:p>
    <w:p w14:paraId="389DC83F" w14:textId="77777777" w:rsidR="00D14940" w:rsidRPr="00D14940" w:rsidRDefault="00A420A9" w:rsidP="00D14940">
      <w:pPr>
        <w:jc w:val="center"/>
        <w:rPr>
          <w:lang w:val="en-US"/>
        </w:rPr>
      </w:pPr>
      <m:oMath>
        <m:sSub>
          <m:sSubPr>
            <m:ctrlPr>
              <w:rPr>
                <w:rFonts w:ascii="Cambria Math" w:hAnsi="Cambria Math"/>
                <w:i/>
                <w:iCs/>
                <w:lang w:val="sv-SE"/>
              </w:rPr>
            </m:ctrlPr>
          </m:sSubPr>
          <m:e>
            <m:r>
              <w:rPr>
                <w:rFonts w:ascii="Cambria Math" w:hAnsi="Cambria Math"/>
                <w:lang w:val="sv-SE"/>
              </w:rPr>
              <m:t>E</m:t>
            </m:r>
          </m:e>
          <m:sub>
            <m:r>
              <w:rPr>
                <w:rFonts w:ascii="Cambria Math" w:hAnsi="Cambria Math"/>
                <w:lang w:val="sv-SE"/>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D14940" w:rsidRPr="00D14940">
        <w:rPr>
          <w:lang w:val="en-US"/>
        </w:rPr>
        <w:t>.</w:t>
      </w:r>
      <w:r w:rsidR="00D14940" w:rsidRPr="00D14940">
        <w:rPr>
          <w:lang w:val="en-US"/>
        </w:rPr>
        <w:tab/>
        <w:t>(5)</w:t>
      </w:r>
    </w:p>
    <w:p w14:paraId="1817D894" w14:textId="5FBD1C5F" w:rsidR="00D14940" w:rsidRDefault="00D14940" w:rsidP="00D14940">
      <w:pPr>
        <w:jc w:val="both"/>
      </w:pPr>
      <w:r>
        <w:t xml:space="preserve">In equation (5) the first term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r>
          <w:rPr>
            <w:rFonts w:ascii="Cambria Math" w:hAnsi="Cambria Math"/>
            <w:lang w:val="en-US"/>
          </w:rPr>
          <m:t xml:space="preserve"> </m:t>
        </m:r>
      </m:oMath>
      <w:r>
        <w:t xml:space="preserve"> denotes the energy consumption during PTW when wake-up signal technique is used and the second term energy consumption of a UE in deep sleep. Similar to</w:t>
      </w:r>
      <w:r w:rsidR="00A420A9">
        <w:t xml:space="preserve"> the</w:t>
      </w:r>
      <w:r>
        <w:t xml:space="preserve"> reference scenario, the total energy consumption of wake-up signal technique in PTW</w:t>
      </w:r>
      <w:r w:rsidR="00A420A9">
        <w:t>,</w:t>
      </w:r>
      <w:r>
        <w:t xml:space="preserve">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oMath>
      <w:r w:rsidR="00A420A9">
        <w:rPr>
          <w:lang w:val="en-US"/>
        </w:rPr>
        <w:t xml:space="preserve">, </w:t>
      </w:r>
      <w:r>
        <w:t xml:space="preserve">is the sum of periodic energy cost of the receiver ramp-up, wake-up signal monitoring, NPDCCH decoding (only if a wake-up signal is detected), the receiver ramp-down and the energy cost in light sleep mode. Note that the wake-up signal provides both synchronization, when waking up from deep and light sleep, and coverage enhancement, under extended coverage conditions. Moreover, while a wake-up signal miss detection will not directly influence the UE power consumption, a wake-up signal false-alarm leads to an unnecessary decoding of the NPDCCH and extra energy cost in UE. Taking into account all the above energy cost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oMath>
      <w:r w:rsidRPr="00D14940">
        <w:rPr>
          <w:lang w:val="en-US"/>
        </w:rPr>
        <w:t xml:space="preserve"> becomes</w:t>
      </w:r>
    </w:p>
    <w:p w14:paraId="65DC6860" w14:textId="1C774682" w:rsidR="00D14940" w:rsidRPr="008F5E96" w:rsidRDefault="00EF6778" w:rsidP="00D14940">
      <w:pPr>
        <w:jc w:val="center"/>
      </w:pPr>
      <m:oMath>
        <m:sSubSup>
          <m:sSubSupPr>
            <m:ctrlPr>
              <w:rPr>
                <w:rFonts w:ascii="Cambria Math" w:hAnsi="Cambria Math"/>
                <w:i/>
                <w:lang w:val="en-US"/>
              </w:rPr>
            </m:ctrlPr>
          </m:sSubSupPr>
          <m:e>
            <m:r>
              <w:rPr>
                <w:rFonts w:ascii="Cambria Math" w:hAnsi="Cambria Math"/>
                <w:lang w:val="sv-SE"/>
              </w:rPr>
              <m:t>E</m:t>
            </m:r>
            <m:ctrlPr>
              <w:rPr>
                <w:rFonts w:ascii="Cambria Math" w:hAnsi="Cambria Math"/>
                <w:i/>
                <w:lang w:val="sv-SE"/>
              </w:rPr>
            </m:ctrlPr>
          </m:e>
          <m:sub>
            <m:r>
              <w:rPr>
                <w:rFonts w:ascii="Cambria Math" w:hAnsi="Cambria Math"/>
                <w:lang w:val="sv-SE"/>
              </w:rPr>
              <m:t>ptw</m:t>
            </m:r>
            <m:ctrlPr>
              <w:rPr>
                <w:rFonts w:ascii="Cambria Math" w:hAnsi="Cambria Math"/>
                <w:i/>
                <w:lang w:val="sv-SE"/>
              </w:rPr>
            </m:ctrlPr>
          </m:sub>
          <m:sup>
            <m:r>
              <w:rPr>
                <w:rFonts w:ascii="Cambria Math" w:hAnsi="Cambria Math"/>
                <w:lang w:val="en-US"/>
              </w:rPr>
              <m:t>wus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wus</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wus</m:t>
            </m:r>
          </m:sup>
        </m:sSub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 xml:space="preserve">(1-x)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 xml:space="preserve"> +</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r>
              <w:rPr>
                <w:rFonts w:ascii="Cambria Math" w:hAnsi="Cambria Math"/>
                <w:lang w:val="en-US"/>
              </w:rPr>
              <m:t xml:space="preserve"> N</m:t>
            </m:r>
          </m:e>
          <m:sub>
            <m:r>
              <w:rPr>
                <w:rFonts w:ascii="Cambria Math" w:hAnsi="Cambria Math"/>
                <w:lang w:val="en-US"/>
              </w:rPr>
              <m:t>po</m:t>
            </m:r>
          </m:sub>
        </m:sSub>
        <m:r>
          <w:rPr>
            <w:rFonts w:ascii="Cambria Math" w:hAnsi="Cambria Math"/>
            <w:lang w:val="en-US"/>
          </w:rPr>
          <m:t xml:space="preserve"> 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ptw</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wus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ru</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wus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LS</m:t>
            </m:r>
          </m:sub>
          <m:sup>
            <m:r>
              <w:rPr>
                <w:rFonts w:ascii="Cambria Math" w:hAnsi="Cambria Math"/>
                <w:lang w:val="en-US"/>
              </w:rPr>
              <m:t>rd</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d>
              <m:dPr>
                <m:ctrlPr>
                  <w:rPr>
                    <w:rFonts w:ascii="Cambria Math" w:hAnsi="Cambria Math"/>
                    <w:i/>
                    <w:lang w:val="en-US"/>
                  </w:rPr>
                </m:ctrlPr>
              </m:dPr>
              <m:e>
                <m:r>
                  <w:rPr>
                    <w:rFonts w:ascii="Cambria Math" w:hAnsi="Cambria Math"/>
                    <w:lang w:val="en-US"/>
                  </w:rPr>
                  <m:t>1-x</m:t>
                </m:r>
              </m:e>
            </m:d>
            <m:r>
              <w:rPr>
                <w:rFonts w:ascii="Cambria Math" w:hAnsi="Cambria Math"/>
                <w:lang w:val="en-US"/>
              </w:rPr>
              <m:t xml:space="preserve">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r>
              <w:rPr>
                <w:rFonts w:ascii="Cambria Math" w:hAnsi="Cambria Math"/>
                <w:lang w:val="en-US"/>
              </w:rPr>
              <m:t>-</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r>
                  <w:rPr>
                    <w:rFonts w:ascii="Cambria Math" w:hAnsi="Cambria Math"/>
                    <w:lang w:val="en-US"/>
                  </w:rPr>
                  <m:t xml:space="preserve"> N</m:t>
                </m:r>
              </m:e>
              <m:sub>
                <m:r>
                  <w:rPr>
                    <w:rFonts w:ascii="Cambria Math" w:hAnsi="Cambria Math"/>
                    <w:lang w:val="en-US"/>
                  </w:rPr>
                  <m:t>po</m:t>
                </m:r>
              </m:sub>
            </m:sSub>
            <m:r>
              <w:rPr>
                <w:rFonts w:ascii="Cambria Math" w:hAnsi="Cambria Math"/>
                <w:lang w:val="en-US"/>
              </w:rPr>
              <m:t xml:space="preserve"> x 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LS</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DS</m:t>
                </m:r>
              </m:sub>
              <m:sup>
                <m:r>
                  <w:rPr>
                    <w:rFonts w:ascii="Cambria Math" w:hAnsi="Cambria Math"/>
                    <w:lang w:val="en-US"/>
                  </w:rPr>
                  <m:t>rd</m:t>
                </m:r>
              </m:sup>
            </m:sSubSup>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rd</m:t>
                </m:r>
              </m:sup>
            </m:sSubSup>
            <m:r>
              <w:rPr>
                <w:rFonts w:ascii="Cambria Math" w:hAnsi="Cambria Math"/>
                <w:lang w:val="en-US"/>
              </w:rPr>
              <m:t xml:space="preserve"> , </m:t>
            </m:r>
          </m:e>
          <m:sub/>
          <m:sup>
            <m:r>
              <w:rPr>
                <w:rFonts w:ascii="Cambria Math" w:hAnsi="Cambria Math"/>
                <w:lang w:val="en-US"/>
              </w:rPr>
              <m:t xml:space="preserve">  </m:t>
            </m:r>
          </m:sup>
        </m:sSubSup>
      </m:oMath>
      <w:r w:rsidR="00D14940" w:rsidRPr="00D14940">
        <w:rPr>
          <w:lang w:val="en-US"/>
        </w:rPr>
        <w:tab/>
        <w:t>(6)</w:t>
      </w:r>
    </w:p>
    <w:p w14:paraId="4C8AF278" w14:textId="77777777" w:rsidR="00D14940" w:rsidRPr="00D14940" w:rsidRDefault="00D14940" w:rsidP="00D14940">
      <w:pPr>
        <w:jc w:val="both"/>
        <w:rPr>
          <w:b/>
          <w:u w:val="single"/>
        </w:rPr>
      </w:pPr>
      <w:r>
        <w:t xml:space="preserve">Again replacing equations (6) and (5) back in (4) we calculate the total power consumption of our candidate technique. </w:t>
      </w:r>
    </w:p>
    <w:p w14:paraId="78DE2C7B" w14:textId="77777777" w:rsidR="0044665D" w:rsidRDefault="00D60FFC" w:rsidP="0044665D">
      <w:pPr>
        <w:pStyle w:val="Heading1"/>
        <w:numPr>
          <w:ilvl w:val="0"/>
          <w:numId w:val="1"/>
        </w:numPr>
      </w:pPr>
      <w:r>
        <w:t>Performance Evaluation</w:t>
      </w:r>
    </w:p>
    <w:p w14:paraId="56C61F4F" w14:textId="4624DC51" w:rsidR="00464F65" w:rsidRPr="00464F65" w:rsidRDefault="008609E4" w:rsidP="00D8076C">
      <w:pPr>
        <w:jc w:val="both"/>
      </w:pPr>
      <w:r>
        <w:t>We eva</w:t>
      </w:r>
      <w:r w:rsidR="00D8076C">
        <w:t>luate the power consumption performance of our candidate approach. i.e., a use of wake-up signal/channel</w:t>
      </w:r>
      <w:r w:rsidR="000D5F29">
        <w:t xml:space="preserve"> technique,</w:t>
      </w:r>
      <w:r w:rsidR="00D8076C">
        <w:t xml:space="preserve"> by calculating</w:t>
      </w:r>
      <w:r w:rsidR="000D5F29">
        <w:t xml:space="preserve"> </w:t>
      </w:r>
      <w:r w:rsidR="00DC1A6E">
        <w:t xml:space="preserve">the percentage of </w:t>
      </w:r>
      <w:r w:rsidR="00C942E5">
        <w:t>reduced</w:t>
      </w:r>
      <w:r w:rsidR="00DC1A6E">
        <w:t xml:space="preserve"> power consumption</w:t>
      </w:r>
    </w:p>
    <w:p w14:paraId="27232A5B" w14:textId="2BF585E5" w:rsidR="00464F65" w:rsidRDefault="002D5677" w:rsidP="00464F65">
      <w:pPr>
        <w:jc w:val="center"/>
      </w:pPr>
      <m:oMath>
        <m:r>
          <w:rPr>
            <w:rFonts w:ascii="Cambria Math" w:hAnsi="Cambria Math"/>
          </w:rPr>
          <w:lastRenderedPageBreak/>
          <m:t>RePo=</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candidate</m:t>
                </m:r>
              </m:sub>
            </m:sSub>
          </m:num>
          <m:den>
            <m:r>
              <w:rPr>
                <w:rFonts w:ascii="Cambria Math" w:hAnsi="Cambria Math"/>
              </w:rPr>
              <m:t>Pref</m:t>
            </m:r>
          </m:den>
        </m:f>
      </m:oMath>
      <w:r w:rsidR="000D5F29">
        <w:t>,</w:t>
      </w:r>
      <w:r w:rsidR="00232775">
        <w:t xml:space="preserve"> </w:t>
      </w:r>
    </w:p>
    <w:p w14:paraId="46865DC0" w14:textId="082E0061" w:rsidR="005950DB" w:rsidRDefault="00D8076C" w:rsidP="00D8076C">
      <w:pPr>
        <w:jc w:val="both"/>
      </w:pPr>
      <w:r>
        <w:t xml:space="preserve">for </w:t>
      </w:r>
      <w:r w:rsidR="006C25AA">
        <w:t>the</w:t>
      </w:r>
      <w:r>
        <w:t xml:space="preserve"> </w:t>
      </w:r>
      <w:r w:rsidR="006C25AA">
        <w:t>scenarios listed</w:t>
      </w:r>
      <w:r w:rsidR="00263814">
        <w:t xml:space="preserve"> in Table </w:t>
      </w:r>
      <w:r w:rsidR="003056E0">
        <w:t>1</w:t>
      </w:r>
      <w:r w:rsidR="00B35128">
        <w:t>. Power consumption parameter</w:t>
      </w:r>
      <w:r w:rsidR="000E3909">
        <w:t xml:space="preserve">s needed to calculate </w:t>
      </w:r>
      <m:oMath>
        <m:sSub>
          <m:sSubPr>
            <m:ctrlPr>
              <w:rPr>
                <w:rFonts w:ascii="Cambria Math" w:hAnsi="Cambria Math"/>
                <w:i/>
              </w:rPr>
            </m:ctrlPr>
          </m:sSubPr>
          <m:e>
            <m:r>
              <w:rPr>
                <w:rFonts w:ascii="Cambria Math" w:hAnsi="Cambria Math"/>
              </w:rPr>
              <m:t>P</m:t>
            </m:r>
          </m:e>
          <m:sub>
            <m:r>
              <w:rPr>
                <w:rFonts w:ascii="Cambria Math" w:hAnsi="Cambria Math"/>
              </w:rPr>
              <m:t>candidate</m:t>
            </m:r>
          </m:sub>
        </m:sSub>
      </m:oMath>
      <w:r w:rsidR="00B35128">
        <w:t xml:space="preserve"> </w:t>
      </w:r>
      <w:r w:rsidR="000E3909">
        <w:t xml:space="preserve">(equation (3)) and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rsidR="000E3909">
        <w:t xml:space="preserve"> (equation (1)) are </w:t>
      </w:r>
      <w:r w:rsidR="00B35128">
        <w:t xml:space="preserve">replaced by the </w:t>
      </w:r>
      <w:r w:rsidR="000E3909">
        <w:t xml:space="preserve">nominal values proposed in [2]. Time interval parameters are replaced by </w:t>
      </w:r>
      <w:r w:rsidR="003056E0">
        <w:t>nominal values listed in Table 2</w:t>
      </w:r>
      <w:r w:rsidR="000E3909">
        <w:t xml:space="preserve">. </w:t>
      </w:r>
    </w:p>
    <w:p w14:paraId="1489AF86" w14:textId="76563A1F" w:rsidR="00D8076C" w:rsidRPr="006C25AA" w:rsidRDefault="003056E0" w:rsidP="006C25AA">
      <w:pPr>
        <w:jc w:val="center"/>
        <w:rPr>
          <w:b/>
        </w:rPr>
      </w:pPr>
      <w:r>
        <w:rPr>
          <w:b/>
        </w:rPr>
        <w:t>Table 1</w:t>
      </w:r>
      <w:r w:rsidR="006C25AA">
        <w:rPr>
          <w:b/>
        </w:rPr>
        <w:t xml:space="preserve"> – </w:t>
      </w:r>
      <w:r w:rsidR="00D14940">
        <w:rPr>
          <w:b/>
        </w:rPr>
        <w:t>Studied scenarios</w:t>
      </w:r>
      <w:r w:rsidR="006C25AA">
        <w:rPr>
          <w:b/>
        </w:rPr>
        <w:t xml:space="preserve"> </w:t>
      </w:r>
    </w:p>
    <w:tbl>
      <w:tblPr>
        <w:tblStyle w:val="PlainTable1"/>
        <w:tblW w:w="0" w:type="auto"/>
        <w:tblLook w:val="04A0" w:firstRow="1" w:lastRow="0" w:firstColumn="1" w:lastColumn="0" w:noHBand="0" w:noVBand="1"/>
      </w:tblPr>
      <w:tblGrid>
        <w:gridCol w:w="2832"/>
        <w:gridCol w:w="1167"/>
        <w:gridCol w:w="1687"/>
        <w:gridCol w:w="1688"/>
        <w:gridCol w:w="1688"/>
      </w:tblGrid>
      <w:tr w:rsidR="007C1F64" w14:paraId="20AD089A" w14:textId="77777777" w:rsidTr="00480D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Pr>
          <w:p w14:paraId="7A2ECBFA" w14:textId="77777777" w:rsidR="004079A8" w:rsidRDefault="004079A8" w:rsidP="00D8076C">
            <w:pPr>
              <w:jc w:val="both"/>
            </w:pPr>
          </w:p>
        </w:tc>
        <w:tc>
          <w:tcPr>
            <w:tcW w:w="1167" w:type="dxa"/>
            <w:vAlign w:val="center"/>
          </w:tcPr>
          <w:p w14:paraId="70544202" w14:textId="36060A61" w:rsidR="004079A8" w:rsidRPr="007506C1" w:rsidRDefault="004079A8" w:rsidP="00480DDF">
            <w:pPr>
              <w:jc w:val="center"/>
              <w:cnfStyle w:val="100000000000" w:firstRow="1" w:lastRow="0" w:firstColumn="0" w:lastColumn="0" w:oddVBand="0" w:evenVBand="0" w:oddHBand="0" w:evenHBand="0" w:firstRowFirstColumn="0" w:firstRowLastColumn="0" w:lastRowFirstColumn="0" w:lastRowLastColumn="0"/>
              <w:rPr>
                <w:sz w:val="21"/>
              </w:rPr>
            </w:pPr>
            <w:r w:rsidRPr="007506C1">
              <w:rPr>
                <w:sz w:val="21"/>
              </w:rPr>
              <w:t>Case 1</w:t>
            </w:r>
          </w:p>
        </w:tc>
        <w:tc>
          <w:tcPr>
            <w:tcW w:w="1687" w:type="dxa"/>
            <w:vAlign w:val="center"/>
          </w:tcPr>
          <w:p w14:paraId="6B75413B" w14:textId="20C8EE27" w:rsidR="004079A8" w:rsidRPr="007506C1" w:rsidRDefault="004079A8" w:rsidP="00480DDF">
            <w:pPr>
              <w:jc w:val="center"/>
              <w:cnfStyle w:val="100000000000" w:firstRow="1" w:lastRow="0" w:firstColumn="0" w:lastColumn="0" w:oddVBand="0" w:evenVBand="0" w:oddHBand="0" w:evenHBand="0" w:firstRowFirstColumn="0" w:firstRowLastColumn="0" w:lastRowFirstColumn="0" w:lastRowLastColumn="0"/>
              <w:rPr>
                <w:sz w:val="21"/>
              </w:rPr>
            </w:pPr>
            <w:r w:rsidRPr="007506C1">
              <w:rPr>
                <w:sz w:val="21"/>
              </w:rPr>
              <w:t>Case 2</w:t>
            </w:r>
          </w:p>
        </w:tc>
        <w:tc>
          <w:tcPr>
            <w:tcW w:w="1688" w:type="dxa"/>
            <w:vAlign w:val="center"/>
          </w:tcPr>
          <w:p w14:paraId="0C54740A" w14:textId="57650983" w:rsidR="004079A8" w:rsidRPr="007506C1" w:rsidRDefault="004079A8" w:rsidP="00480DDF">
            <w:pPr>
              <w:jc w:val="center"/>
              <w:cnfStyle w:val="100000000000" w:firstRow="1" w:lastRow="0" w:firstColumn="0" w:lastColumn="0" w:oddVBand="0" w:evenVBand="0" w:oddHBand="0" w:evenHBand="0" w:firstRowFirstColumn="0" w:firstRowLastColumn="0" w:lastRowFirstColumn="0" w:lastRowLastColumn="0"/>
              <w:rPr>
                <w:sz w:val="21"/>
              </w:rPr>
            </w:pPr>
            <w:r w:rsidRPr="007506C1">
              <w:rPr>
                <w:sz w:val="21"/>
              </w:rPr>
              <w:t>Case 3</w:t>
            </w:r>
          </w:p>
        </w:tc>
        <w:tc>
          <w:tcPr>
            <w:tcW w:w="1688" w:type="dxa"/>
            <w:vAlign w:val="center"/>
          </w:tcPr>
          <w:p w14:paraId="1EF46400" w14:textId="5A2ABB08" w:rsidR="004079A8" w:rsidRDefault="004079A8" w:rsidP="00480DDF">
            <w:pPr>
              <w:jc w:val="center"/>
              <w:cnfStyle w:val="100000000000" w:firstRow="1" w:lastRow="0" w:firstColumn="0" w:lastColumn="0" w:oddVBand="0" w:evenVBand="0" w:oddHBand="0" w:evenHBand="0" w:firstRowFirstColumn="0" w:firstRowLastColumn="0" w:lastRowFirstColumn="0" w:lastRowLastColumn="0"/>
            </w:pPr>
            <w:r>
              <w:t>Case 4</w:t>
            </w:r>
          </w:p>
        </w:tc>
      </w:tr>
      <w:tr w:rsidR="00C83608" w14:paraId="4365258D" w14:textId="77777777" w:rsidTr="00480D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vAlign w:val="center"/>
          </w:tcPr>
          <w:p w14:paraId="292FC30E" w14:textId="36A932CD" w:rsidR="004079A8" w:rsidRDefault="004079A8" w:rsidP="00480DDF">
            <w:pPr>
              <w:jc w:val="center"/>
            </w:pPr>
            <w:r>
              <w:t>eDRX-cycle</w:t>
            </w:r>
            <w:r w:rsidR="004B16B6">
              <w:t xml:space="preserve">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eDRXcycle</m:t>
                  </m:r>
                </m:sub>
              </m:sSub>
            </m:oMath>
            <w:r w:rsidR="004B16B6">
              <w:rPr>
                <w:lang w:val="en-US"/>
              </w:rPr>
              <w:t>)</w:t>
            </w:r>
          </w:p>
        </w:tc>
        <w:tc>
          <w:tcPr>
            <w:tcW w:w="1167" w:type="dxa"/>
            <w:vAlign w:val="center"/>
          </w:tcPr>
          <w:p w14:paraId="285AB206" w14:textId="57731BB6" w:rsidR="004079A8" w:rsidRDefault="00E2753D" w:rsidP="00480DDF">
            <w:pPr>
              <w:jc w:val="center"/>
              <w:cnfStyle w:val="000000100000" w:firstRow="0" w:lastRow="0" w:firstColumn="0" w:lastColumn="0" w:oddVBand="0" w:evenVBand="0" w:oddHBand="1" w:evenHBand="0" w:firstRowFirstColumn="0" w:firstRowLastColumn="0" w:lastRowFirstColumn="0" w:lastRowLastColumn="0"/>
            </w:pPr>
            <w:r>
              <w:t>87.38</w:t>
            </w:r>
            <w:r w:rsidR="0095722A">
              <w:t xml:space="preserve"> min</w:t>
            </w:r>
          </w:p>
        </w:tc>
        <w:tc>
          <w:tcPr>
            <w:tcW w:w="1687" w:type="dxa"/>
            <w:vAlign w:val="center"/>
          </w:tcPr>
          <w:p w14:paraId="3A6C6406" w14:textId="0EAF7C5C" w:rsidR="004079A8" w:rsidRDefault="00E2753D" w:rsidP="00480DDF">
            <w:pPr>
              <w:jc w:val="center"/>
              <w:cnfStyle w:val="000000100000" w:firstRow="0" w:lastRow="0" w:firstColumn="0" w:lastColumn="0" w:oddVBand="0" w:evenVBand="0" w:oddHBand="1" w:evenHBand="0" w:firstRowFirstColumn="0" w:firstRowLastColumn="0" w:lastRowFirstColumn="0" w:lastRowLastColumn="0"/>
            </w:pPr>
            <w:r>
              <w:t xml:space="preserve">87.38 </w:t>
            </w:r>
            <w:r w:rsidR="0095722A">
              <w:t>min</w:t>
            </w:r>
          </w:p>
        </w:tc>
        <w:tc>
          <w:tcPr>
            <w:tcW w:w="1688" w:type="dxa"/>
            <w:vAlign w:val="center"/>
          </w:tcPr>
          <w:p w14:paraId="6B461DD5" w14:textId="7F5967E5" w:rsidR="004079A8" w:rsidRDefault="00E2753D" w:rsidP="00480DDF">
            <w:pPr>
              <w:jc w:val="center"/>
              <w:cnfStyle w:val="000000100000" w:firstRow="0" w:lastRow="0" w:firstColumn="0" w:lastColumn="0" w:oddVBand="0" w:evenVBand="0" w:oddHBand="1" w:evenHBand="0" w:firstRowFirstColumn="0" w:firstRowLastColumn="0" w:lastRowFirstColumn="0" w:lastRowLastColumn="0"/>
            </w:pPr>
            <w:r>
              <w:t xml:space="preserve">87.38 </w:t>
            </w:r>
            <w:r w:rsidR="0095722A">
              <w:t>min</w:t>
            </w:r>
          </w:p>
        </w:tc>
        <w:tc>
          <w:tcPr>
            <w:tcW w:w="1688" w:type="dxa"/>
            <w:vAlign w:val="center"/>
          </w:tcPr>
          <w:p w14:paraId="7BF3648B" w14:textId="27F32DFA" w:rsidR="004079A8" w:rsidRDefault="006E016E" w:rsidP="00480DDF">
            <w:pPr>
              <w:jc w:val="center"/>
              <w:cnfStyle w:val="000000100000" w:firstRow="0" w:lastRow="0" w:firstColumn="0" w:lastColumn="0" w:oddVBand="0" w:evenVBand="0" w:oddHBand="1" w:evenHBand="0" w:firstRowFirstColumn="0" w:firstRowLastColumn="0" w:lastRowFirstColumn="0" w:lastRowLastColumn="0"/>
            </w:pPr>
            <w:r>
              <w:t>40.96 sec**</w:t>
            </w:r>
          </w:p>
        </w:tc>
      </w:tr>
      <w:tr w:rsidR="004079A8" w14:paraId="51C34526" w14:textId="77777777" w:rsidTr="00480DDF">
        <w:tc>
          <w:tcPr>
            <w:cnfStyle w:val="001000000000" w:firstRow="0" w:lastRow="0" w:firstColumn="1" w:lastColumn="0" w:oddVBand="0" w:evenVBand="0" w:oddHBand="0" w:evenHBand="0" w:firstRowFirstColumn="0" w:firstRowLastColumn="0" w:lastRowFirstColumn="0" w:lastRowLastColumn="0"/>
            <w:tcW w:w="2832" w:type="dxa"/>
            <w:vAlign w:val="center"/>
          </w:tcPr>
          <w:p w14:paraId="1A5E7235" w14:textId="140EA251" w:rsidR="004079A8" w:rsidRDefault="004079A8" w:rsidP="00480DDF">
            <w:pPr>
              <w:jc w:val="center"/>
            </w:pPr>
            <w:r>
              <w:t>DRX-cycle</w:t>
            </w:r>
          </w:p>
        </w:tc>
        <w:tc>
          <w:tcPr>
            <w:tcW w:w="1167" w:type="dxa"/>
            <w:vAlign w:val="center"/>
          </w:tcPr>
          <w:p w14:paraId="345028E1" w14:textId="373798E0" w:rsidR="004079A8" w:rsidRDefault="006E016E" w:rsidP="00480DDF">
            <w:pPr>
              <w:jc w:val="center"/>
              <w:cnfStyle w:val="000000000000" w:firstRow="0" w:lastRow="0" w:firstColumn="0" w:lastColumn="0" w:oddVBand="0" w:evenVBand="0" w:oddHBand="0" w:evenHBand="0" w:firstRowFirstColumn="0" w:firstRowLastColumn="0" w:lastRowFirstColumn="0" w:lastRowLastColumn="0"/>
            </w:pPr>
            <w:r>
              <w:t>2.56 sec</w:t>
            </w:r>
          </w:p>
        </w:tc>
        <w:tc>
          <w:tcPr>
            <w:tcW w:w="1687" w:type="dxa"/>
            <w:vAlign w:val="center"/>
          </w:tcPr>
          <w:p w14:paraId="023D207A" w14:textId="6AF0A708" w:rsidR="004079A8" w:rsidRDefault="006E016E" w:rsidP="00480DDF">
            <w:pPr>
              <w:jc w:val="center"/>
              <w:cnfStyle w:val="000000000000" w:firstRow="0" w:lastRow="0" w:firstColumn="0" w:lastColumn="0" w:oddVBand="0" w:evenVBand="0" w:oddHBand="0" w:evenHBand="0" w:firstRowFirstColumn="0" w:firstRowLastColumn="0" w:lastRowFirstColumn="0" w:lastRowLastColumn="0"/>
            </w:pPr>
            <w:r>
              <w:t>2.56 sec</w:t>
            </w:r>
          </w:p>
        </w:tc>
        <w:tc>
          <w:tcPr>
            <w:tcW w:w="1688" w:type="dxa"/>
            <w:vAlign w:val="center"/>
          </w:tcPr>
          <w:p w14:paraId="7E138889" w14:textId="2D44E00F" w:rsidR="004079A8" w:rsidRDefault="006E016E" w:rsidP="00480DDF">
            <w:pPr>
              <w:jc w:val="center"/>
              <w:cnfStyle w:val="000000000000" w:firstRow="0" w:lastRow="0" w:firstColumn="0" w:lastColumn="0" w:oddVBand="0" w:evenVBand="0" w:oddHBand="0" w:evenHBand="0" w:firstRowFirstColumn="0" w:firstRowLastColumn="0" w:lastRowFirstColumn="0" w:lastRowLastColumn="0"/>
            </w:pPr>
            <w:r>
              <w:t>2.56 sec</w:t>
            </w:r>
          </w:p>
        </w:tc>
        <w:tc>
          <w:tcPr>
            <w:tcW w:w="1688" w:type="dxa"/>
            <w:vAlign w:val="center"/>
          </w:tcPr>
          <w:p w14:paraId="4E69F405" w14:textId="4654668E" w:rsidR="004079A8" w:rsidRDefault="006E016E" w:rsidP="006E016E">
            <w:pPr>
              <w:jc w:val="center"/>
              <w:cnfStyle w:val="000000000000" w:firstRow="0" w:lastRow="0" w:firstColumn="0" w:lastColumn="0" w:oddVBand="0" w:evenVBand="0" w:oddHBand="0" w:evenHBand="0" w:firstRowFirstColumn="0" w:firstRowLastColumn="0" w:lastRowFirstColumn="0" w:lastRowLastColumn="0"/>
            </w:pPr>
            <w:r>
              <w:t>1.28 sec</w:t>
            </w:r>
          </w:p>
        </w:tc>
      </w:tr>
      <w:tr w:rsidR="00C83608" w14:paraId="46627CF8" w14:textId="77777777" w:rsidTr="00480D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vAlign w:val="center"/>
          </w:tcPr>
          <w:p w14:paraId="4B409AC5" w14:textId="568D2946" w:rsidR="004079A8" w:rsidRDefault="004079A8" w:rsidP="00480DDF">
            <w:pPr>
              <w:jc w:val="center"/>
            </w:pPr>
            <w:r>
              <w:t>Paging transmission window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ptw</m:t>
                  </m:r>
                </m:sub>
              </m:sSub>
            </m:oMath>
            <w:r>
              <w:t>)</w:t>
            </w:r>
          </w:p>
        </w:tc>
        <w:tc>
          <w:tcPr>
            <w:tcW w:w="1167" w:type="dxa"/>
            <w:vAlign w:val="center"/>
          </w:tcPr>
          <w:p w14:paraId="087E5ADA" w14:textId="769F8D02" w:rsidR="004079A8" w:rsidRDefault="00E2753D" w:rsidP="00480DDF">
            <w:pPr>
              <w:jc w:val="center"/>
              <w:cnfStyle w:val="000000100000" w:firstRow="0" w:lastRow="0" w:firstColumn="0" w:lastColumn="0" w:oddVBand="0" w:evenVBand="0" w:oddHBand="1" w:evenHBand="0" w:firstRowFirstColumn="0" w:firstRowLastColumn="0" w:lastRowFirstColumn="0" w:lastRowLastColumn="0"/>
            </w:pPr>
            <w:r>
              <w:t>20.48</w:t>
            </w:r>
            <w:r w:rsidR="007506C1">
              <w:t xml:space="preserve"> sec</w:t>
            </w:r>
          </w:p>
        </w:tc>
        <w:tc>
          <w:tcPr>
            <w:tcW w:w="1687" w:type="dxa"/>
            <w:vAlign w:val="center"/>
          </w:tcPr>
          <w:p w14:paraId="72700428" w14:textId="56541FDD" w:rsidR="004079A8" w:rsidRDefault="00E2753D" w:rsidP="00480DDF">
            <w:pPr>
              <w:jc w:val="center"/>
              <w:cnfStyle w:val="000000100000" w:firstRow="0" w:lastRow="0" w:firstColumn="0" w:lastColumn="0" w:oddVBand="0" w:evenVBand="0" w:oddHBand="1" w:evenHBand="0" w:firstRowFirstColumn="0" w:firstRowLastColumn="0" w:lastRowFirstColumn="0" w:lastRowLastColumn="0"/>
            </w:pPr>
            <w:r>
              <w:t>20.48</w:t>
            </w:r>
            <w:r w:rsidR="007506C1">
              <w:t xml:space="preserve"> sec</w:t>
            </w:r>
          </w:p>
        </w:tc>
        <w:tc>
          <w:tcPr>
            <w:tcW w:w="1688" w:type="dxa"/>
            <w:vAlign w:val="center"/>
          </w:tcPr>
          <w:p w14:paraId="4E5C5DC1" w14:textId="31433036" w:rsidR="004079A8" w:rsidRDefault="00E2753D" w:rsidP="00480DDF">
            <w:pPr>
              <w:jc w:val="center"/>
              <w:cnfStyle w:val="000000100000" w:firstRow="0" w:lastRow="0" w:firstColumn="0" w:lastColumn="0" w:oddVBand="0" w:evenVBand="0" w:oddHBand="1" w:evenHBand="0" w:firstRowFirstColumn="0" w:firstRowLastColumn="0" w:lastRowFirstColumn="0" w:lastRowLastColumn="0"/>
            </w:pPr>
            <w:r>
              <w:t>20.48</w:t>
            </w:r>
            <w:r w:rsidR="007506C1">
              <w:t xml:space="preserve"> sec</w:t>
            </w:r>
          </w:p>
        </w:tc>
        <w:tc>
          <w:tcPr>
            <w:tcW w:w="1688" w:type="dxa"/>
            <w:vAlign w:val="center"/>
          </w:tcPr>
          <w:p w14:paraId="48858C41" w14:textId="4D929729" w:rsidR="007506C1" w:rsidRDefault="006E016E" w:rsidP="00E2753D">
            <w:pPr>
              <w:jc w:val="center"/>
              <w:cnfStyle w:val="000000100000" w:firstRow="0" w:lastRow="0" w:firstColumn="0" w:lastColumn="0" w:oddVBand="0" w:evenVBand="0" w:oddHBand="1" w:evenHBand="0" w:firstRowFirstColumn="0" w:firstRowLastColumn="0" w:lastRowFirstColumn="0" w:lastRowLastColumn="0"/>
            </w:pPr>
            <w:r>
              <w:t>1</w:t>
            </w:r>
            <w:r w:rsidR="00E2753D">
              <w:t>0</w:t>
            </w:r>
            <w:r w:rsidR="007506C1">
              <w:t>.</w:t>
            </w:r>
            <w:r w:rsidR="00466B6D">
              <w:t>24</w:t>
            </w:r>
            <w:r w:rsidR="007506C1">
              <w:t xml:space="preserve"> sec</w:t>
            </w:r>
            <w:r w:rsidR="0095722A">
              <w:t>*</w:t>
            </w:r>
          </w:p>
        </w:tc>
      </w:tr>
      <w:tr w:rsidR="004079A8" w14:paraId="03CDE232" w14:textId="77777777" w:rsidTr="00480DDF">
        <w:tc>
          <w:tcPr>
            <w:cnfStyle w:val="001000000000" w:firstRow="0" w:lastRow="0" w:firstColumn="1" w:lastColumn="0" w:oddVBand="0" w:evenVBand="0" w:oddHBand="0" w:evenHBand="0" w:firstRowFirstColumn="0" w:firstRowLastColumn="0" w:lastRowFirstColumn="0" w:lastRowLastColumn="0"/>
            <w:tcW w:w="2832" w:type="dxa"/>
            <w:vAlign w:val="center"/>
          </w:tcPr>
          <w:p w14:paraId="4B610A63" w14:textId="58DC4E61" w:rsidR="004079A8" w:rsidRDefault="004079A8" w:rsidP="00480DDF">
            <w:pPr>
              <w:jc w:val="center"/>
            </w:pPr>
            <w:r>
              <w:t>False-alarm probability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fa</m:t>
                  </m:r>
                </m:sub>
              </m:sSub>
            </m:oMath>
            <w:r>
              <w:t>)</w:t>
            </w:r>
          </w:p>
        </w:tc>
        <w:tc>
          <w:tcPr>
            <w:tcW w:w="1167" w:type="dxa"/>
            <w:vAlign w:val="center"/>
          </w:tcPr>
          <w:p w14:paraId="64D85F10" w14:textId="325C3D78"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0</w:t>
            </w:r>
          </w:p>
        </w:tc>
        <w:tc>
          <w:tcPr>
            <w:tcW w:w="1687" w:type="dxa"/>
            <w:vAlign w:val="center"/>
          </w:tcPr>
          <w:p w14:paraId="5BC3E69E" w14:textId="2618A8BF" w:rsidR="004079A8" w:rsidRDefault="00C942E5" w:rsidP="00480DDF">
            <w:pPr>
              <w:jc w:val="center"/>
              <w:cnfStyle w:val="000000000000" w:firstRow="0" w:lastRow="0" w:firstColumn="0" w:lastColumn="0" w:oddVBand="0" w:evenVBand="0" w:oddHBand="0" w:evenHBand="0" w:firstRowFirstColumn="0" w:firstRowLastColumn="0" w:lastRowFirstColumn="0" w:lastRowLastColumn="0"/>
            </w:pPr>
            <w:r>
              <w:t>0</w:t>
            </w:r>
          </w:p>
        </w:tc>
        <w:tc>
          <w:tcPr>
            <w:tcW w:w="1688" w:type="dxa"/>
            <w:vAlign w:val="center"/>
          </w:tcPr>
          <w:p w14:paraId="05731444" w14:textId="47636CFA"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0.01</w:t>
            </w:r>
          </w:p>
        </w:tc>
        <w:tc>
          <w:tcPr>
            <w:tcW w:w="1688" w:type="dxa"/>
            <w:vAlign w:val="center"/>
          </w:tcPr>
          <w:p w14:paraId="2ADD3884" w14:textId="4C589919" w:rsidR="004079A8" w:rsidRDefault="007506C1" w:rsidP="00480DDF">
            <w:pPr>
              <w:jc w:val="center"/>
              <w:cnfStyle w:val="000000000000" w:firstRow="0" w:lastRow="0" w:firstColumn="0" w:lastColumn="0" w:oddVBand="0" w:evenVBand="0" w:oddHBand="0" w:evenHBand="0" w:firstRowFirstColumn="0" w:firstRowLastColumn="0" w:lastRowFirstColumn="0" w:lastRowLastColumn="0"/>
            </w:pPr>
            <w:r>
              <w:t>0.01</w:t>
            </w:r>
          </w:p>
        </w:tc>
      </w:tr>
      <w:tr w:rsidR="00C83608" w14:paraId="01F9D78D" w14:textId="77777777" w:rsidTr="00480D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vAlign w:val="center"/>
          </w:tcPr>
          <w:p w14:paraId="64863C9A" w14:textId="6449F2DF" w:rsidR="00C83608" w:rsidRDefault="004B16B6" w:rsidP="00480DDF">
            <w:pPr>
              <w:jc w:val="center"/>
            </w:pPr>
            <m:oMath>
              <m:r>
                <m:rPr>
                  <m:sty m:val="bi"/>
                </m:rPr>
                <w:rPr>
                  <w:rFonts w:ascii="Cambria Math" w:hAnsi="Cambria Math"/>
                  <w:lang w:val="en-US"/>
                </w:rPr>
                <m:t xml:space="preserve">x </m:t>
              </m:r>
            </m:oMath>
            <w:r w:rsidR="007506C1">
              <w:t>% of the paging belong to another UE</w:t>
            </w:r>
          </w:p>
        </w:tc>
        <w:tc>
          <w:tcPr>
            <w:tcW w:w="1167" w:type="dxa"/>
            <w:vAlign w:val="center"/>
          </w:tcPr>
          <w:p w14:paraId="0CCFC95F" w14:textId="65589D00" w:rsidR="00C83608" w:rsidRDefault="00C83608" w:rsidP="00480DDF">
            <w:pPr>
              <w:jc w:val="center"/>
              <w:cnfStyle w:val="000000100000" w:firstRow="0" w:lastRow="0" w:firstColumn="0" w:lastColumn="0" w:oddVBand="0" w:evenVBand="0" w:oddHBand="1" w:evenHBand="0" w:firstRowFirstColumn="0" w:firstRowLastColumn="0" w:lastRowFirstColumn="0" w:lastRowLastColumn="0"/>
            </w:pPr>
            <w:r>
              <w:t>0</w:t>
            </w:r>
          </w:p>
        </w:tc>
        <w:tc>
          <w:tcPr>
            <w:tcW w:w="1687" w:type="dxa"/>
            <w:vAlign w:val="center"/>
          </w:tcPr>
          <w:p w14:paraId="1A6D0ACB" w14:textId="39762597" w:rsidR="00C83608" w:rsidRDefault="007506C1" w:rsidP="00480DDF">
            <w:pPr>
              <w:jc w:val="center"/>
              <w:cnfStyle w:val="000000100000" w:firstRow="0" w:lastRow="0" w:firstColumn="0" w:lastColumn="0" w:oddVBand="0" w:evenVBand="0" w:oddHBand="1" w:evenHBand="0" w:firstRowFirstColumn="0" w:firstRowLastColumn="0" w:lastRowFirstColumn="0" w:lastRowLastColumn="0"/>
            </w:pPr>
            <w:r>
              <w:t>90%</w:t>
            </w:r>
          </w:p>
        </w:tc>
        <w:tc>
          <w:tcPr>
            <w:tcW w:w="1688" w:type="dxa"/>
            <w:vAlign w:val="center"/>
          </w:tcPr>
          <w:p w14:paraId="6443D9F2" w14:textId="6ADFA841" w:rsidR="00C83608" w:rsidRDefault="007506C1" w:rsidP="00480DDF">
            <w:pPr>
              <w:jc w:val="center"/>
              <w:cnfStyle w:val="000000100000" w:firstRow="0" w:lastRow="0" w:firstColumn="0" w:lastColumn="0" w:oddVBand="0" w:evenVBand="0" w:oddHBand="1" w:evenHBand="0" w:firstRowFirstColumn="0" w:firstRowLastColumn="0" w:lastRowFirstColumn="0" w:lastRowLastColumn="0"/>
            </w:pPr>
            <w:r>
              <w:t>90%</w:t>
            </w:r>
          </w:p>
        </w:tc>
        <w:tc>
          <w:tcPr>
            <w:tcW w:w="1688" w:type="dxa"/>
            <w:vAlign w:val="center"/>
          </w:tcPr>
          <w:p w14:paraId="1A0D0EB4" w14:textId="2146C0B9" w:rsidR="00C83608" w:rsidRDefault="007506C1" w:rsidP="00480DDF">
            <w:pPr>
              <w:jc w:val="center"/>
              <w:cnfStyle w:val="000000100000" w:firstRow="0" w:lastRow="0" w:firstColumn="0" w:lastColumn="0" w:oddVBand="0" w:evenVBand="0" w:oddHBand="1" w:evenHBand="0" w:firstRowFirstColumn="0" w:firstRowLastColumn="0" w:lastRowFirstColumn="0" w:lastRowLastColumn="0"/>
            </w:pPr>
            <w:r>
              <w:t>90%</w:t>
            </w:r>
          </w:p>
        </w:tc>
      </w:tr>
    </w:tbl>
    <w:p w14:paraId="3D70745C" w14:textId="11D1C607" w:rsidR="0095722A" w:rsidRDefault="0095722A" w:rsidP="006E016E">
      <w:pPr>
        <w:spacing w:after="0"/>
        <w:jc w:val="both"/>
        <w:rPr>
          <w:i/>
          <w:sz w:val="18"/>
          <w:szCs w:val="18"/>
        </w:rPr>
      </w:pPr>
      <w:r w:rsidRPr="0095722A">
        <w:rPr>
          <w:b/>
          <w:sz w:val="18"/>
          <w:szCs w:val="18"/>
        </w:rPr>
        <w:t xml:space="preserve">* </w:t>
      </w:r>
      <w:r>
        <w:rPr>
          <w:i/>
          <w:sz w:val="18"/>
          <w:szCs w:val="18"/>
        </w:rPr>
        <w:t>Th</w:t>
      </w:r>
      <w:r w:rsidRPr="0095722A">
        <w:rPr>
          <w:i/>
          <w:sz w:val="18"/>
          <w:szCs w:val="18"/>
        </w:rPr>
        <w:t>e number of paging occasions is the same as the other cases.</w:t>
      </w:r>
    </w:p>
    <w:p w14:paraId="60CDDD22" w14:textId="77777777" w:rsidR="006E016E" w:rsidRDefault="006E016E" w:rsidP="006E016E">
      <w:pPr>
        <w:jc w:val="both"/>
        <w:rPr>
          <w:i/>
          <w:sz w:val="18"/>
          <w:szCs w:val="18"/>
        </w:rPr>
      </w:pPr>
      <w:r>
        <w:rPr>
          <w:i/>
          <w:sz w:val="18"/>
          <w:szCs w:val="18"/>
        </w:rPr>
        <w:t>**It also covers connected mode</w:t>
      </w:r>
    </w:p>
    <w:p w14:paraId="67012796" w14:textId="77777777" w:rsidR="006E016E" w:rsidRDefault="006E016E" w:rsidP="006E016E">
      <w:pPr>
        <w:jc w:val="both"/>
        <w:rPr>
          <w:i/>
          <w:sz w:val="18"/>
          <w:szCs w:val="18"/>
        </w:rPr>
      </w:pPr>
    </w:p>
    <w:p w14:paraId="67D1427B" w14:textId="4F5D2B27" w:rsidR="003056E0" w:rsidRPr="006C25AA" w:rsidRDefault="003056E0" w:rsidP="003056E0">
      <w:pPr>
        <w:jc w:val="center"/>
        <w:rPr>
          <w:b/>
        </w:rPr>
      </w:pPr>
      <w:r>
        <w:rPr>
          <w:b/>
        </w:rPr>
        <w:t xml:space="preserve">Table 2 </w:t>
      </w:r>
      <w:r w:rsidRPr="005950DB">
        <w:rPr>
          <w:b/>
        </w:rPr>
        <w:t>– Time interval</w:t>
      </w:r>
      <w:r>
        <w:rPr>
          <w:b/>
        </w:rPr>
        <w:t xml:space="preserve"> when </w:t>
      </w:r>
      <w:r w:rsidRPr="005950DB">
        <w:rPr>
          <w:b/>
        </w:rPr>
        <w:t xml:space="preserve">UE </w:t>
      </w:r>
      <w:r>
        <w:rPr>
          <w:b/>
        </w:rPr>
        <w:t xml:space="preserve">operates </w:t>
      </w:r>
      <w:r w:rsidRPr="005950DB">
        <w:rPr>
          <w:b/>
        </w:rPr>
        <w:t>in different states</w:t>
      </w:r>
    </w:p>
    <w:tbl>
      <w:tblPr>
        <w:tblStyle w:val="PlainTable1"/>
        <w:tblW w:w="0" w:type="auto"/>
        <w:tblLook w:val="04A0" w:firstRow="1" w:lastRow="0" w:firstColumn="1" w:lastColumn="0" w:noHBand="0" w:noVBand="1"/>
      </w:tblPr>
      <w:tblGrid>
        <w:gridCol w:w="2052"/>
        <w:gridCol w:w="1345"/>
        <w:gridCol w:w="2644"/>
        <w:gridCol w:w="3021"/>
      </w:tblGrid>
      <w:tr w:rsidR="003056E0" w14:paraId="2A554884" w14:textId="77777777" w:rsidTr="003A63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gridSpan w:val="2"/>
          </w:tcPr>
          <w:p w14:paraId="61F06031" w14:textId="77777777" w:rsidR="003056E0" w:rsidRDefault="003056E0" w:rsidP="00242444">
            <w:pPr>
              <w:jc w:val="center"/>
            </w:pPr>
            <w:r>
              <w:t>Parameter</w:t>
            </w:r>
          </w:p>
        </w:tc>
        <w:tc>
          <w:tcPr>
            <w:tcW w:w="2644" w:type="dxa"/>
          </w:tcPr>
          <w:p w14:paraId="5DA72D23" w14:textId="77777777" w:rsidR="003056E0" w:rsidRDefault="003056E0" w:rsidP="00242444">
            <w:pPr>
              <w:jc w:val="center"/>
              <w:cnfStyle w:val="100000000000" w:firstRow="1" w:lastRow="0" w:firstColumn="0" w:lastColumn="0" w:oddVBand="0" w:evenVBand="0" w:oddHBand="0" w:evenHBand="0" w:firstRowFirstColumn="0" w:firstRowLastColumn="0" w:lastRowFirstColumn="0" w:lastRowLastColumn="0"/>
            </w:pPr>
            <w:r>
              <w:t>Value</w:t>
            </w:r>
          </w:p>
        </w:tc>
        <w:tc>
          <w:tcPr>
            <w:tcW w:w="3021" w:type="dxa"/>
          </w:tcPr>
          <w:p w14:paraId="717B82C9" w14:textId="77777777" w:rsidR="003056E0" w:rsidRDefault="003056E0" w:rsidP="00242444">
            <w:pPr>
              <w:jc w:val="center"/>
              <w:cnfStyle w:val="100000000000" w:firstRow="1" w:lastRow="0" w:firstColumn="0" w:lastColumn="0" w:oddVBand="0" w:evenVBand="0" w:oddHBand="0" w:evenHBand="0" w:firstRowFirstColumn="0" w:firstRowLastColumn="0" w:lastRowFirstColumn="0" w:lastRowLastColumn="0"/>
            </w:pPr>
            <w:r>
              <w:t>Description</w:t>
            </w:r>
          </w:p>
        </w:tc>
      </w:tr>
      <w:tr w:rsidR="003A63F9" w14:paraId="488F22A3" w14:textId="77777777" w:rsidTr="006425CA">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2052" w:type="dxa"/>
            <w:vMerge w:val="restart"/>
          </w:tcPr>
          <w:p w14:paraId="24CBAE38" w14:textId="0724430D" w:rsidR="003056E0" w:rsidRDefault="00FC6D61" w:rsidP="00242444">
            <w:pPr>
              <w:jc w:val="center"/>
            </w:pPr>
            <w:r>
              <w:t>N</w:t>
            </w:r>
            <w:r w:rsidR="00466B6D">
              <w:t>PDCCH</w:t>
            </w:r>
          </w:p>
        </w:tc>
        <w:tc>
          <w:tcPr>
            <w:tcW w:w="1345" w:type="dxa"/>
          </w:tcPr>
          <w:p w14:paraId="34E77203"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rPr>
                <w:b/>
                <w:bCs/>
              </w:rPr>
            </w:pPr>
            <w:r>
              <w:rPr>
                <w:b/>
                <w:bCs/>
              </w:rPr>
              <w:t>MCL =144</w:t>
            </w:r>
          </w:p>
        </w:tc>
        <w:tc>
          <w:tcPr>
            <w:tcW w:w="2644" w:type="dxa"/>
          </w:tcPr>
          <w:p w14:paraId="2E0DA47F"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pPr>
            <w:r>
              <w:t>1 msec (One repetition)</w:t>
            </w:r>
          </w:p>
        </w:tc>
        <w:tc>
          <w:tcPr>
            <w:tcW w:w="3021" w:type="dxa"/>
            <w:vMerge w:val="restart"/>
            <w:vAlign w:val="center"/>
          </w:tcPr>
          <w:p w14:paraId="5C6C79F2" w14:textId="59B8DE5E" w:rsidR="003056E0" w:rsidRDefault="003056E0" w:rsidP="006425CA">
            <w:pPr>
              <w:jc w:val="center"/>
              <w:cnfStyle w:val="000000100000" w:firstRow="0" w:lastRow="0" w:firstColumn="0" w:lastColumn="0" w:oddVBand="0" w:evenVBand="0" w:oddHBand="1" w:evenHBand="0" w:firstRowFirstColumn="0" w:firstRowLastColumn="0" w:lastRowFirstColumn="0" w:lastRowLastColumn="0"/>
            </w:pPr>
            <w:r>
              <w:rPr>
                <w:lang w:val="en-US"/>
              </w:rPr>
              <w:t xml:space="preserve">Total time </w:t>
            </w:r>
            <m:oMath>
              <m:r>
                <w:rPr>
                  <w:rFonts w:ascii="Cambria Math" w:hAnsi="Cambria Math"/>
                  <w:lang w:val="en-US"/>
                </w:rPr>
                <m:t xml:space="preserve">R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po</m:t>
                  </m:r>
                </m:sub>
              </m:sSub>
            </m:oMath>
            <w:r w:rsidR="00E2753D">
              <w:rPr>
                <w:lang w:val="en-US"/>
              </w:rPr>
              <w:t xml:space="preserve"> spent to decode N</w:t>
            </w:r>
            <w:r>
              <w:rPr>
                <w:lang w:val="en-US"/>
              </w:rPr>
              <w:t>PDCCH</w:t>
            </w:r>
          </w:p>
        </w:tc>
      </w:tr>
      <w:tr w:rsidR="003056E0" w14:paraId="507375D8" w14:textId="77777777" w:rsidTr="006425CA">
        <w:trPr>
          <w:trHeight w:val="546"/>
        </w:trPr>
        <w:tc>
          <w:tcPr>
            <w:cnfStyle w:val="001000000000" w:firstRow="0" w:lastRow="0" w:firstColumn="1" w:lastColumn="0" w:oddVBand="0" w:evenVBand="0" w:oddHBand="0" w:evenHBand="0" w:firstRowFirstColumn="0" w:firstRowLastColumn="0" w:lastRowFirstColumn="0" w:lastRowLastColumn="0"/>
            <w:tcW w:w="2052" w:type="dxa"/>
            <w:vMerge/>
          </w:tcPr>
          <w:p w14:paraId="3630AC5E" w14:textId="77777777" w:rsidR="003056E0" w:rsidRDefault="003056E0" w:rsidP="00242444">
            <w:pPr>
              <w:jc w:val="center"/>
            </w:pPr>
          </w:p>
        </w:tc>
        <w:tc>
          <w:tcPr>
            <w:tcW w:w="1345" w:type="dxa"/>
          </w:tcPr>
          <w:p w14:paraId="0451743C" w14:textId="77777777" w:rsidR="003056E0" w:rsidRDefault="003056E0" w:rsidP="00242444">
            <w:pPr>
              <w:jc w:val="center"/>
              <w:cnfStyle w:val="000000000000" w:firstRow="0" w:lastRow="0" w:firstColumn="0" w:lastColumn="0" w:oddVBand="0" w:evenVBand="0" w:oddHBand="0" w:evenHBand="0" w:firstRowFirstColumn="0" w:firstRowLastColumn="0" w:lastRowFirstColumn="0" w:lastRowLastColumn="0"/>
              <w:rPr>
                <w:b/>
                <w:bCs/>
              </w:rPr>
            </w:pPr>
            <w:r>
              <w:rPr>
                <w:b/>
                <w:bCs/>
              </w:rPr>
              <w:t>MCL =164</w:t>
            </w:r>
          </w:p>
        </w:tc>
        <w:tc>
          <w:tcPr>
            <w:tcW w:w="2644" w:type="dxa"/>
          </w:tcPr>
          <w:p w14:paraId="43E4CC5B" w14:textId="42B346BA" w:rsidR="003056E0" w:rsidRDefault="00CB0F12" w:rsidP="00242444">
            <w:pPr>
              <w:jc w:val="center"/>
              <w:cnfStyle w:val="000000000000" w:firstRow="0" w:lastRow="0" w:firstColumn="0" w:lastColumn="0" w:oddVBand="0" w:evenVBand="0" w:oddHBand="0" w:evenHBand="0" w:firstRowFirstColumn="0" w:firstRowLastColumn="0" w:lastRowFirstColumn="0" w:lastRowLastColumn="0"/>
            </w:pPr>
            <w:r>
              <w:t>27</w:t>
            </w:r>
            <w:r w:rsidR="003056E0">
              <w:t xml:space="preserve"> msec (96 repetitions)</w:t>
            </w:r>
          </w:p>
        </w:tc>
        <w:tc>
          <w:tcPr>
            <w:tcW w:w="3021" w:type="dxa"/>
            <w:vMerge/>
            <w:vAlign w:val="center"/>
          </w:tcPr>
          <w:p w14:paraId="3B809F7E" w14:textId="77777777" w:rsidR="003056E0" w:rsidRDefault="003056E0" w:rsidP="006425CA">
            <w:pPr>
              <w:jc w:val="center"/>
              <w:cnfStyle w:val="000000000000" w:firstRow="0" w:lastRow="0" w:firstColumn="0" w:lastColumn="0" w:oddVBand="0" w:evenVBand="0" w:oddHBand="0" w:evenHBand="0" w:firstRowFirstColumn="0" w:firstRowLastColumn="0" w:lastRowFirstColumn="0" w:lastRowLastColumn="0"/>
            </w:pPr>
          </w:p>
        </w:tc>
      </w:tr>
      <w:tr w:rsidR="003056E0" w14:paraId="7E3CE44C" w14:textId="77777777" w:rsidTr="006425CA">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2052" w:type="dxa"/>
            <w:vMerge w:val="restart"/>
          </w:tcPr>
          <w:p w14:paraId="787CCDD6" w14:textId="5AC03EA7" w:rsidR="003056E0" w:rsidRDefault="00466B6D" w:rsidP="00242444">
            <w:pPr>
              <w:jc w:val="center"/>
            </w:pPr>
            <w:r>
              <w:t>Sync</w:t>
            </w:r>
          </w:p>
        </w:tc>
        <w:tc>
          <w:tcPr>
            <w:tcW w:w="1345" w:type="dxa"/>
            <w:vMerge w:val="restart"/>
          </w:tcPr>
          <w:p w14:paraId="66F179EF"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rPr>
                <w:b/>
                <w:bCs/>
              </w:rPr>
            </w:pPr>
            <w:r>
              <w:rPr>
                <w:b/>
                <w:bCs/>
              </w:rPr>
              <w:t>MCL =144</w:t>
            </w:r>
          </w:p>
        </w:tc>
        <w:tc>
          <w:tcPr>
            <w:tcW w:w="2644" w:type="dxa"/>
          </w:tcPr>
          <w:p w14:paraId="58DFB4F1" w14:textId="118DCC13" w:rsidR="003056E0" w:rsidRDefault="00E2753D" w:rsidP="00CB0F12">
            <w:pPr>
              <w:jc w:val="center"/>
              <w:cnfStyle w:val="000000100000" w:firstRow="0" w:lastRow="0" w:firstColumn="0" w:lastColumn="0" w:oddVBand="0" w:evenVBand="0" w:oddHBand="1" w:evenHBand="0" w:firstRowFirstColumn="0" w:firstRowLastColumn="0" w:lastRowFirstColumn="0" w:lastRowLastColumn="0"/>
            </w:pPr>
            <w:r>
              <w:t>2</w:t>
            </w:r>
            <w:r w:rsidR="003056E0">
              <w:t xml:space="preserve"> msec (rely on DL synchronization)</w:t>
            </w:r>
          </w:p>
        </w:tc>
        <w:tc>
          <w:tcPr>
            <w:tcW w:w="3021" w:type="dxa"/>
            <w:vMerge w:val="restart"/>
            <w:vAlign w:val="center"/>
          </w:tcPr>
          <w:p w14:paraId="192D69B4" w14:textId="3DEAE28A" w:rsidR="003056E0" w:rsidRDefault="003056E0" w:rsidP="006425CA">
            <w:pPr>
              <w:jc w:val="center"/>
              <w:cnfStyle w:val="000000100000" w:firstRow="0" w:lastRow="0" w:firstColumn="0" w:lastColumn="0" w:oddVBand="0" w:evenVBand="0" w:oddHBand="1" w:evenHBand="0" w:firstRowFirstColumn="0" w:firstRowLastColumn="0" w:lastRowFirstColumn="0" w:lastRowLastColumn="0"/>
            </w:pPr>
            <w:r>
              <w:t>Time interval spent to re-acquire frequency/time synchronization</w:t>
            </w:r>
            <w:r w:rsidR="006425CA">
              <w:t>. (r</w:t>
            </w:r>
            <w:r w:rsidRPr="003056E0">
              <w:rPr>
                <w:b/>
              </w:rPr>
              <w:t>eference scenario</w:t>
            </w:r>
            <w:r w:rsidR="006425CA">
              <w:rPr>
                <w:b/>
              </w:rPr>
              <w:t>)</w:t>
            </w:r>
          </w:p>
        </w:tc>
      </w:tr>
      <w:tr w:rsidR="003056E0" w14:paraId="7CA95EB9" w14:textId="77777777" w:rsidTr="006425CA">
        <w:trPr>
          <w:trHeight w:val="204"/>
        </w:trPr>
        <w:tc>
          <w:tcPr>
            <w:cnfStyle w:val="001000000000" w:firstRow="0" w:lastRow="0" w:firstColumn="1" w:lastColumn="0" w:oddVBand="0" w:evenVBand="0" w:oddHBand="0" w:evenHBand="0" w:firstRowFirstColumn="0" w:firstRowLastColumn="0" w:lastRowFirstColumn="0" w:lastRowLastColumn="0"/>
            <w:tcW w:w="2052" w:type="dxa"/>
            <w:vMerge/>
          </w:tcPr>
          <w:p w14:paraId="010F2383" w14:textId="46EB10B2" w:rsidR="003056E0" w:rsidRDefault="003056E0" w:rsidP="00242444">
            <w:pPr>
              <w:jc w:val="center"/>
            </w:pPr>
          </w:p>
        </w:tc>
        <w:tc>
          <w:tcPr>
            <w:tcW w:w="1345" w:type="dxa"/>
            <w:vMerge/>
          </w:tcPr>
          <w:p w14:paraId="3CD1FB48" w14:textId="77777777" w:rsidR="003056E0" w:rsidRDefault="003056E0" w:rsidP="00242444">
            <w:pPr>
              <w:jc w:val="center"/>
              <w:cnfStyle w:val="000000000000" w:firstRow="0" w:lastRow="0" w:firstColumn="0" w:lastColumn="0" w:oddVBand="0" w:evenVBand="0" w:oddHBand="0" w:evenHBand="0" w:firstRowFirstColumn="0" w:firstRowLastColumn="0" w:lastRowFirstColumn="0" w:lastRowLastColumn="0"/>
              <w:rPr>
                <w:b/>
                <w:bCs/>
              </w:rPr>
            </w:pPr>
          </w:p>
        </w:tc>
        <w:tc>
          <w:tcPr>
            <w:tcW w:w="2644" w:type="dxa"/>
          </w:tcPr>
          <w:p w14:paraId="5EA1D6D1" w14:textId="752B19E8" w:rsidR="003056E0" w:rsidRDefault="00CB0F12" w:rsidP="00CB0F12">
            <w:pPr>
              <w:jc w:val="center"/>
              <w:cnfStyle w:val="000000000000" w:firstRow="0" w:lastRow="0" w:firstColumn="0" w:lastColumn="0" w:oddVBand="0" w:evenVBand="0" w:oddHBand="0" w:evenHBand="0" w:firstRowFirstColumn="0" w:firstRowLastColumn="0" w:lastRowFirstColumn="0" w:lastRowLastColumn="0"/>
            </w:pPr>
            <w:r>
              <w:t>8</w:t>
            </w:r>
            <w:r w:rsidR="003056E0">
              <w:t>0 msec (not rely on DL synchronization)</w:t>
            </w:r>
          </w:p>
        </w:tc>
        <w:tc>
          <w:tcPr>
            <w:tcW w:w="3021" w:type="dxa"/>
            <w:vMerge/>
            <w:vAlign w:val="center"/>
          </w:tcPr>
          <w:p w14:paraId="01BAF72E" w14:textId="77777777" w:rsidR="003056E0" w:rsidRDefault="003056E0" w:rsidP="006425CA">
            <w:pPr>
              <w:jc w:val="center"/>
              <w:cnfStyle w:val="000000000000" w:firstRow="0" w:lastRow="0" w:firstColumn="0" w:lastColumn="0" w:oddVBand="0" w:evenVBand="0" w:oddHBand="0" w:evenHBand="0" w:firstRowFirstColumn="0" w:firstRowLastColumn="0" w:lastRowFirstColumn="0" w:lastRowLastColumn="0"/>
            </w:pPr>
          </w:p>
        </w:tc>
      </w:tr>
      <w:tr w:rsidR="003A63F9" w14:paraId="5F29F67C" w14:textId="77777777" w:rsidTr="006425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052" w:type="dxa"/>
            <w:vMerge/>
          </w:tcPr>
          <w:p w14:paraId="08A3D633" w14:textId="77777777" w:rsidR="003056E0" w:rsidRDefault="003056E0" w:rsidP="00242444">
            <w:pPr>
              <w:jc w:val="center"/>
            </w:pPr>
          </w:p>
        </w:tc>
        <w:tc>
          <w:tcPr>
            <w:tcW w:w="1345" w:type="dxa"/>
          </w:tcPr>
          <w:p w14:paraId="105D17CE"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rPr>
                <w:b/>
                <w:bCs/>
              </w:rPr>
            </w:pPr>
            <w:r>
              <w:rPr>
                <w:b/>
                <w:bCs/>
              </w:rPr>
              <w:t>MCL =164</w:t>
            </w:r>
          </w:p>
        </w:tc>
        <w:tc>
          <w:tcPr>
            <w:tcW w:w="2644" w:type="dxa"/>
          </w:tcPr>
          <w:p w14:paraId="5E66F2EE" w14:textId="5A8A1BC2" w:rsidR="003056E0" w:rsidRDefault="00CB0F12" w:rsidP="00242444">
            <w:pPr>
              <w:jc w:val="center"/>
              <w:cnfStyle w:val="000000100000" w:firstRow="0" w:lastRow="0" w:firstColumn="0" w:lastColumn="0" w:oddVBand="0" w:evenVBand="0" w:oddHBand="1" w:evenHBand="0" w:firstRowFirstColumn="0" w:firstRowLastColumn="0" w:lastRowFirstColumn="0" w:lastRowLastColumn="0"/>
            </w:pPr>
            <w:r>
              <w:t>48</w:t>
            </w:r>
            <w:r w:rsidR="003056E0">
              <w:t>0 msec (extended coverage, not rely on DL synchronization)</w:t>
            </w:r>
          </w:p>
        </w:tc>
        <w:tc>
          <w:tcPr>
            <w:tcW w:w="3021" w:type="dxa"/>
            <w:vMerge/>
            <w:vAlign w:val="center"/>
          </w:tcPr>
          <w:p w14:paraId="2E827E09" w14:textId="77777777" w:rsidR="003056E0" w:rsidRDefault="003056E0" w:rsidP="006425CA">
            <w:pPr>
              <w:jc w:val="center"/>
              <w:cnfStyle w:val="000000100000" w:firstRow="0" w:lastRow="0" w:firstColumn="0" w:lastColumn="0" w:oddVBand="0" w:evenVBand="0" w:oddHBand="1" w:evenHBand="0" w:firstRowFirstColumn="0" w:firstRowLastColumn="0" w:lastRowFirstColumn="0" w:lastRowLastColumn="0"/>
            </w:pPr>
          </w:p>
        </w:tc>
      </w:tr>
      <w:tr w:rsidR="003056E0" w14:paraId="5134FE33" w14:textId="77777777" w:rsidTr="006425CA">
        <w:trPr>
          <w:trHeight w:val="158"/>
        </w:trPr>
        <w:tc>
          <w:tcPr>
            <w:cnfStyle w:val="001000000000" w:firstRow="0" w:lastRow="0" w:firstColumn="1" w:lastColumn="0" w:oddVBand="0" w:evenVBand="0" w:oddHBand="0" w:evenHBand="0" w:firstRowFirstColumn="0" w:firstRowLastColumn="0" w:lastRowFirstColumn="0" w:lastRowLastColumn="0"/>
            <w:tcW w:w="2052" w:type="dxa"/>
            <w:vMerge w:val="restart"/>
          </w:tcPr>
          <w:p w14:paraId="67E1DD5E" w14:textId="25D5457E" w:rsidR="003056E0" w:rsidRDefault="004B47C8" w:rsidP="00242444">
            <w:pPr>
              <w:jc w:val="center"/>
            </w:pPr>
            <w:r>
              <w:t>Wake-up signal</w:t>
            </w:r>
            <w:r w:rsidR="006861E7">
              <w:t>*</w:t>
            </w:r>
          </w:p>
        </w:tc>
        <w:tc>
          <w:tcPr>
            <w:tcW w:w="1345" w:type="dxa"/>
            <w:vMerge w:val="restart"/>
          </w:tcPr>
          <w:p w14:paraId="5EF655AF" w14:textId="77777777" w:rsidR="003056E0" w:rsidRDefault="003056E0" w:rsidP="00242444">
            <w:pPr>
              <w:jc w:val="center"/>
              <w:cnfStyle w:val="000000000000" w:firstRow="0" w:lastRow="0" w:firstColumn="0" w:lastColumn="0" w:oddVBand="0" w:evenVBand="0" w:oddHBand="0" w:evenHBand="0" w:firstRowFirstColumn="0" w:firstRowLastColumn="0" w:lastRowFirstColumn="0" w:lastRowLastColumn="0"/>
              <w:rPr>
                <w:b/>
                <w:bCs/>
              </w:rPr>
            </w:pPr>
            <w:r>
              <w:rPr>
                <w:b/>
                <w:bCs/>
              </w:rPr>
              <w:t>MCL =144</w:t>
            </w:r>
          </w:p>
        </w:tc>
        <w:tc>
          <w:tcPr>
            <w:tcW w:w="2644" w:type="dxa"/>
          </w:tcPr>
          <w:p w14:paraId="2B42020D" w14:textId="6CA4AFD5" w:rsidR="003056E0" w:rsidRDefault="00D14940" w:rsidP="00D14940">
            <w:pPr>
              <w:jc w:val="center"/>
              <w:cnfStyle w:val="000000000000" w:firstRow="0" w:lastRow="0" w:firstColumn="0" w:lastColumn="0" w:oddVBand="0" w:evenVBand="0" w:oddHBand="0" w:evenHBand="0" w:firstRowFirstColumn="0" w:firstRowLastColumn="0" w:lastRowFirstColumn="0" w:lastRowLastColumn="0"/>
            </w:pPr>
            <w:r>
              <w:t>1/14 msec (o</w:t>
            </w:r>
            <w:r w:rsidR="00E2753D">
              <w:t>ne OFDM symbol and 1</w:t>
            </w:r>
            <w:r>
              <w:t xml:space="preserve"> RB, </w:t>
            </w:r>
            <w:r w:rsidR="003056E0">
              <w:t>light sleep)</w:t>
            </w:r>
          </w:p>
        </w:tc>
        <w:tc>
          <w:tcPr>
            <w:tcW w:w="3021" w:type="dxa"/>
            <w:vMerge w:val="restart"/>
            <w:vAlign w:val="center"/>
          </w:tcPr>
          <w:p w14:paraId="1E5580A5" w14:textId="204AC77A" w:rsidR="003056E0" w:rsidRPr="003056E0" w:rsidRDefault="003056E0" w:rsidP="006425CA">
            <w:pPr>
              <w:jc w:val="center"/>
              <w:cnfStyle w:val="000000000000" w:firstRow="0" w:lastRow="0" w:firstColumn="0" w:lastColumn="0" w:oddVBand="0" w:evenVBand="0" w:oddHBand="0" w:evenHBand="0" w:firstRowFirstColumn="0" w:firstRowLastColumn="0" w:lastRowFirstColumn="0" w:lastRowLastColumn="0"/>
              <w:rPr>
                <w:b/>
              </w:rPr>
            </w:pPr>
            <w:r>
              <w:t>Time interval spent to synchronize and to indicate there i</w:t>
            </w:r>
            <w:r w:rsidR="006425CA">
              <w:t xml:space="preserve">s a paging message available.                </w:t>
            </w:r>
            <w:r w:rsidR="006425CA">
              <w:rPr>
                <w:b/>
              </w:rPr>
              <w:t>(</w:t>
            </w:r>
            <w:r>
              <w:rPr>
                <w:b/>
              </w:rPr>
              <w:t>wake-up signal</w:t>
            </w:r>
            <w:r w:rsidRPr="003056E0">
              <w:rPr>
                <w:b/>
              </w:rPr>
              <w:t xml:space="preserve"> technique</w:t>
            </w:r>
            <w:r w:rsidR="006425CA">
              <w:rPr>
                <w:b/>
              </w:rPr>
              <w:t>)</w:t>
            </w:r>
          </w:p>
        </w:tc>
      </w:tr>
      <w:tr w:rsidR="003056E0" w14:paraId="3B3149FF" w14:textId="77777777" w:rsidTr="003A63F9">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52" w:type="dxa"/>
            <w:vMerge/>
          </w:tcPr>
          <w:p w14:paraId="7908D692" w14:textId="5A566F30" w:rsidR="003056E0" w:rsidRDefault="003056E0" w:rsidP="00242444">
            <w:pPr>
              <w:jc w:val="center"/>
            </w:pPr>
          </w:p>
        </w:tc>
        <w:tc>
          <w:tcPr>
            <w:tcW w:w="1345" w:type="dxa"/>
            <w:vMerge/>
          </w:tcPr>
          <w:p w14:paraId="631C9C64"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rPr>
                <w:b/>
                <w:bCs/>
              </w:rPr>
            </w:pPr>
          </w:p>
        </w:tc>
        <w:tc>
          <w:tcPr>
            <w:tcW w:w="2644" w:type="dxa"/>
          </w:tcPr>
          <w:p w14:paraId="5BA8A42F" w14:textId="31B59A80" w:rsidR="003056E0" w:rsidRDefault="00D14940" w:rsidP="00D14940">
            <w:pPr>
              <w:jc w:val="center"/>
              <w:cnfStyle w:val="000000100000" w:firstRow="0" w:lastRow="0" w:firstColumn="0" w:lastColumn="0" w:oddVBand="0" w:evenVBand="0" w:oddHBand="1" w:evenHBand="0" w:firstRowFirstColumn="0" w:firstRowLastColumn="0" w:lastRowFirstColumn="0" w:lastRowLastColumn="0"/>
            </w:pPr>
            <w:r>
              <w:t>1 msec (o</w:t>
            </w:r>
            <w:r w:rsidR="00E2753D">
              <w:t>ne subframe and 1</w:t>
            </w:r>
            <w:r w:rsidR="003056E0">
              <w:t xml:space="preserve"> RB</w:t>
            </w:r>
            <w:r>
              <w:t xml:space="preserve">, </w:t>
            </w:r>
            <w:r w:rsidR="003056E0">
              <w:t>deep sleep)</w:t>
            </w:r>
          </w:p>
        </w:tc>
        <w:tc>
          <w:tcPr>
            <w:tcW w:w="3021" w:type="dxa"/>
            <w:vMerge/>
          </w:tcPr>
          <w:p w14:paraId="6FAF8294"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pPr>
          </w:p>
        </w:tc>
      </w:tr>
      <w:tr w:rsidR="003056E0" w14:paraId="5868762C" w14:textId="77777777" w:rsidTr="003A63F9">
        <w:trPr>
          <w:trHeight w:val="562"/>
        </w:trPr>
        <w:tc>
          <w:tcPr>
            <w:cnfStyle w:val="001000000000" w:firstRow="0" w:lastRow="0" w:firstColumn="1" w:lastColumn="0" w:oddVBand="0" w:evenVBand="0" w:oddHBand="0" w:evenHBand="0" w:firstRowFirstColumn="0" w:firstRowLastColumn="0" w:lastRowFirstColumn="0" w:lastRowLastColumn="0"/>
            <w:tcW w:w="2052" w:type="dxa"/>
            <w:vMerge/>
          </w:tcPr>
          <w:p w14:paraId="6CF09A92" w14:textId="77777777" w:rsidR="003056E0" w:rsidRDefault="003056E0" w:rsidP="00242444">
            <w:pPr>
              <w:jc w:val="center"/>
            </w:pPr>
          </w:p>
        </w:tc>
        <w:tc>
          <w:tcPr>
            <w:tcW w:w="1345" w:type="dxa"/>
          </w:tcPr>
          <w:p w14:paraId="6566B232" w14:textId="77777777" w:rsidR="003056E0" w:rsidRDefault="003056E0" w:rsidP="00242444">
            <w:pPr>
              <w:jc w:val="center"/>
              <w:cnfStyle w:val="000000000000" w:firstRow="0" w:lastRow="0" w:firstColumn="0" w:lastColumn="0" w:oddVBand="0" w:evenVBand="0" w:oddHBand="0" w:evenHBand="0" w:firstRowFirstColumn="0" w:firstRowLastColumn="0" w:lastRowFirstColumn="0" w:lastRowLastColumn="0"/>
              <w:rPr>
                <w:b/>
                <w:bCs/>
              </w:rPr>
            </w:pPr>
            <w:r>
              <w:rPr>
                <w:b/>
                <w:bCs/>
              </w:rPr>
              <w:t>MCL =164</w:t>
            </w:r>
          </w:p>
        </w:tc>
        <w:tc>
          <w:tcPr>
            <w:tcW w:w="2644" w:type="dxa"/>
          </w:tcPr>
          <w:p w14:paraId="2FCF1C61" w14:textId="729BF904" w:rsidR="003056E0" w:rsidRDefault="00D14940" w:rsidP="00D14940">
            <w:pPr>
              <w:jc w:val="center"/>
              <w:cnfStyle w:val="000000000000" w:firstRow="0" w:lastRow="0" w:firstColumn="0" w:lastColumn="0" w:oddVBand="0" w:evenVBand="0" w:oddHBand="0" w:evenHBand="0" w:firstRowFirstColumn="0" w:firstRowLastColumn="0" w:lastRowFirstColumn="0" w:lastRowLastColumn="0"/>
            </w:pPr>
            <w:r>
              <w:t>1 msec (o</w:t>
            </w:r>
            <w:r w:rsidR="003056E0">
              <w:t xml:space="preserve">ne subframe and </w:t>
            </w:r>
            <w:r w:rsidR="00E2753D">
              <w:t>1</w:t>
            </w:r>
            <w:r w:rsidR="003056E0">
              <w:t xml:space="preserve"> RB</w:t>
            </w:r>
            <w:r>
              <w:t xml:space="preserve">, </w:t>
            </w:r>
            <w:r w:rsidR="003056E0">
              <w:t>extended coverage)</w:t>
            </w:r>
          </w:p>
        </w:tc>
        <w:tc>
          <w:tcPr>
            <w:tcW w:w="3021" w:type="dxa"/>
            <w:vMerge/>
          </w:tcPr>
          <w:p w14:paraId="37808483" w14:textId="77777777" w:rsidR="003056E0" w:rsidRDefault="003056E0" w:rsidP="00242444">
            <w:pPr>
              <w:jc w:val="center"/>
              <w:cnfStyle w:val="000000000000" w:firstRow="0" w:lastRow="0" w:firstColumn="0" w:lastColumn="0" w:oddVBand="0" w:evenVBand="0" w:oddHBand="0" w:evenHBand="0" w:firstRowFirstColumn="0" w:firstRowLastColumn="0" w:lastRowFirstColumn="0" w:lastRowLastColumn="0"/>
            </w:pPr>
          </w:p>
        </w:tc>
      </w:tr>
      <w:tr w:rsidR="003056E0" w14:paraId="1BB840B7" w14:textId="77777777" w:rsidTr="003A63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gridSpan w:val="2"/>
          </w:tcPr>
          <w:p w14:paraId="3A8A54FE" w14:textId="77777777" w:rsidR="003056E0" w:rsidRDefault="003056E0" w:rsidP="00242444">
            <w:pPr>
              <w:jc w:val="center"/>
            </w:pPr>
            <w:r>
              <w:t>Ramp-up/ramp-down from/to deep sleep</w:t>
            </w:r>
          </w:p>
        </w:tc>
        <w:tc>
          <w:tcPr>
            <w:tcW w:w="2644" w:type="dxa"/>
          </w:tcPr>
          <w:p w14:paraId="67EB7A66"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pPr>
            <w:r>
              <w:t>150/14 msec</w:t>
            </w:r>
          </w:p>
        </w:tc>
        <w:tc>
          <w:tcPr>
            <w:tcW w:w="3021" w:type="dxa"/>
          </w:tcPr>
          <w:p w14:paraId="4FC38AFF" w14:textId="77777777" w:rsidR="003056E0" w:rsidRDefault="003056E0" w:rsidP="00242444">
            <w:pPr>
              <w:jc w:val="center"/>
              <w:cnfStyle w:val="000000100000" w:firstRow="0" w:lastRow="0" w:firstColumn="0" w:lastColumn="0" w:oddVBand="0" w:evenVBand="0" w:oddHBand="1" w:evenHBand="0" w:firstRowFirstColumn="0" w:firstRowLastColumn="0" w:lastRowFirstColumn="0" w:lastRowLastColumn="0"/>
            </w:pPr>
          </w:p>
        </w:tc>
      </w:tr>
      <w:tr w:rsidR="003056E0" w14:paraId="45A4728F" w14:textId="77777777" w:rsidTr="003A63F9">
        <w:tc>
          <w:tcPr>
            <w:cnfStyle w:val="001000000000" w:firstRow="0" w:lastRow="0" w:firstColumn="1" w:lastColumn="0" w:oddVBand="0" w:evenVBand="0" w:oddHBand="0" w:evenHBand="0" w:firstRowFirstColumn="0" w:firstRowLastColumn="0" w:lastRowFirstColumn="0" w:lastRowLastColumn="0"/>
            <w:tcW w:w="3397" w:type="dxa"/>
            <w:gridSpan w:val="2"/>
          </w:tcPr>
          <w:p w14:paraId="06976B6D" w14:textId="77777777" w:rsidR="003056E0" w:rsidRDefault="003056E0" w:rsidP="00242444">
            <w:pPr>
              <w:jc w:val="center"/>
            </w:pPr>
            <w:r>
              <w:t>Ramp-up/ramp-down from/to light sleep</w:t>
            </w:r>
          </w:p>
        </w:tc>
        <w:tc>
          <w:tcPr>
            <w:tcW w:w="2644" w:type="dxa"/>
          </w:tcPr>
          <w:p w14:paraId="7A00D7E3" w14:textId="77777777" w:rsidR="003056E0" w:rsidRDefault="003056E0" w:rsidP="00242444">
            <w:pPr>
              <w:jc w:val="center"/>
              <w:cnfStyle w:val="000000000000" w:firstRow="0" w:lastRow="0" w:firstColumn="0" w:lastColumn="0" w:oddVBand="0" w:evenVBand="0" w:oddHBand="0" w:evenHBand="0" w:firstRowFirstColumn="0" w:firstRowLastColumn="0" w:lastRowFirstColumn="0" w:lastRowLastColumn="0"/>
            </w:pPr>
            <w:r>
              <w:t>14/6 msec</w:t>
            </w:r>
          </w:p>
        </w:tc>
        <w:tc>
          <w:tcPr>
            <w:tcW w:w="3021" w:type="dxa"/>
          </w:tcPr>
          <w:p w14:paraId="0D670E83" w14:textId="77777777" w:rsidR="003056E0" w:rsidRDefault="003056E0" w:rsidP="00242444">
            <w:pPr>
              <w:jc w:val="center"/>
              <w:cnfStyle w:val="000000000000" w:firstRow="0" w:lastRow="0" w:firstColumn="0" w:lastColumn="0" w:oddVBand="0" w:evenVBand="0" w:oddHBand="0" w:evenHBand="0" w:firstRowFirstColumn="0" w:firstRowLastColumn="0" w:lastRowFirstColumn="0" w:lastRowLastColumn="0"/>
            </w:pPr>
          </w:p>
        </w:tc>
      </w:tr>
    </w:tbl>
    <w:p w14:paraId="0D43516C" w14:textId="6A1362B7" w:rsidR="007C1F64" w:rsidRDefault="006861E7" w:rsidP="0044665D">
      <w:pPr>
        <w:jc w:val="both"/>
        <w:rPr>
          <w:i/>
          <w:sz w:val="18"/>
          <w:szCs w:val="18"/>
        </w:rPr>
      </w:pPr>
      <w:r>
        <w:rPr>
          <w:i/>
          <w:sz w:val="18"/>
          <w:szCs w:val="18"/>
        </w:rPr>
        <w:t>* In our proposal, the wake-up signal length is a function of DR</w:t>
      </w:r>
      <w:r w:rsidR="00FC6D61">
        <w:rPr>
          <w:i/>
          <w:sz w:val="18"/>
          <w:szCs w:val="18"/>
        </w:rPr>
        <w:t>X</w:t>
      </w:r>
      <w:r>
        <w:rPr>
          <w:i/>
          <w:sz w:val="18"/>
          <w:szCs w:val="18"/>
        </w:rPr>
        <w:t xml:space="preserve"> length and coverage conditions. For details we refer to Section 4.</w:t>
      </w:r>
    </w:p>
    <w:p w14:paraId="120B1825" w14:textId="2621F46E" w:rsidR="006425CA" w:rsidRDefault="006425CA" w:rsidP="006425CA">
      <w:pPr>
        <w:jc w:val="both"/>
      </w:pPr>
      <w:r>
        <w:lastRenderedPageBreak/>
        <w:t xml:space="preserve">The resulting reduced power consumption for the studied scenarios is shown in Fig. 3. As we observe the </w:t>
      </w:r>
      <w:r w:rsidRPr="00DE4B0F">
        <w:t xml:space="preserve">use of a wake-up signal before paging occasions can lead to a </w:t>
      </w:r>
      <w:r>
        <w:t xml:space="preserve">reduced </w:t>
      </w:r>
      <w:r w:rsidRPr="00DE4B0F">
        <w:t xml:space="preserve">power consumption </w:t>
      </w:r>
      <w:r>
        <w:t>o</w:t>
      </w:r>
      <w:r w:rsidRPr="00DE4B0F">
        <w:t>f</w:t>
      </w:r>
      <w:r w:rsidR="00466B6D">
        <w:t xml:space="preserve"> 92</w:t>
      </w:r>
      <w:r w:rsidRPr="00DE4B0F">
        <w:t xml:space="preserve">% </w:t>
      </w:r>
      <w:r>
        <w:t>in</w:t>
      </w:r>
      <w:r w:rsidRPr="00DE4B0F">
        <w:t xml:space="preserve"> good coverage and </w:t>
      </w:r>
      <w:r w:rsidR="00466B6D">
        <w:t>29</w:t>
      </w:r>
      <w:r>
        <w:t>% in</w:t>
      </w:r>
      <w:r w:rsidRPr="00DE4B0F">
        <w:t xml:space="preserve"> extended coverage</w:t>
      </w:r>
      <w:r>
        <w:t xml:space="preserve"> conditions. This translates to 6% and </w:t>
      </w:r>
      <w:r w:rsidR="00466B6D">
        <w:t>71</w:t>
      </w:r>
      <w:r>
        <w:t xml:space="preserve">% energy saving at the UE in good coverage and extended coverage conditions, respectively. As we can see, the </w:t>
      </w:r>
      <w:r w:rsidRPr="00DE4B0F">
        <w:t xml:space="preserve">power saving </w:t>
      </w:r>
      <w:r>
        <w:t>is more pronounced</w:t>
      </w:r>
      <w:r w:rsidRPr="00DE4B0F">
        <w:t xml:space="preserve"> for </w:t>
      </w:r>
      <w:r w:rsidR="006F6A9F">
        <w:t xml:space="preserve">the </w:t>
      </w:r>
      <w:r w:rsidRPr="00DE4B0F">
        <w:t xml:space="preserve">extended </w:t>
      </w:r>
      <w:r>
        <w:t xml:space="preserve">coverage </w:t>
      </w:r>
      <w:r w:rsidRPr="00DE4B0F">
        <w:t xml:space="preserve">scenario and when the number of </w:t>
      </w:r>
      <w:r>
        <w:t xml:space="preserve">occasions that paging </w:t>
      </w:r>
      <w:r w:rsidRPr="00DE4B0F">
        <w:t>belong</w:t>
      </w:r>
      <w:r>
        <w:t>s</w:t>
      </w:r>
      <w:r w:rsidRPr="00DE4B0F">
        <w:t xml:space="preserve"> to another UE</w:t>
      </w:r>
      <w:r>
        <w:t>(s)</w:t>
      </w:r>
      <w:r w:rsidRPr="00DE4B0F">
        <w:t xml:space="preserve"> increase</w:t>
      </w:r>
      <w:r>
        <w:t>s</w:t>
      </w:r>
      <w:r w:rsidRPr="00DE4B0F">
        <w:t>.</w:t>
      </w:r>
      <w:r w:rsidR="005562B1">
        <w:t xml:space="preserve"> Note that </w:t>
      </w:r>
      <w:r w:rsidR="005562B1" w:rsidRPr="005F48FF">
        <w:t>the energy saving would be higher if the analysis also included the reading of</w:t>
      </w:r>
      <w:r w:rsidR="005F48FF" w:rsidRPr="005F48FF">
        <w:t xml:space="preserve"> </w:t>
      </w:r>
      <w:r w:rsidR="005F48FF">
        <w:t>N</w:t>
      </w:r>
      <w:r w:rsidR="005F48FF" w:rsidRPr="005F48FF">
        <w:t>PDSCH when other UEs are paged.</w:t>
      </w:r>
      <w:r w:rsidRPr="005F48FF">
        <w:t xml:space="preserve"> </w:t>
      </w:r>
    </w:p>
    <w:p w14:paraId="1D29DC24" w14:textId="77777777" w:rsidR="005F48FF" w:rsidRPr="008D2941" w:rsidRDefault="005F48FF" w:rsidP="006425CA">
      <w:pPr>
        <w:jc w:val="both"/>
      </w:pPr>
    </w:p>
    <w:p w14:paraId="6A976237" w14:textId="6DA9D5F7" w:rsidR="007C1F64" w:rsidRPr="007C1F64" w:rsidRDefault="00466B6D" w:rsidP="002D5677">
      <w:pPr>
        <w:jc w:val="center"/>
      </w:pPr>
      <w:r>
        <w:rPr>
          <w:noProof/>
          <w:lang w:val="sv-SE"/>
        </w:rPr>
        <w:drawing>
          <wp:inline distT="0" distB="0" distL="0" distR="0" wp14:anchorId="0CEB6BD9" wp14:editId="77255138">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4CE5974" w14:textId="69EF1E67" w:rsidR="006425CA" w:rsidRDefault="006425CA" w:rsidP="006425CA">
      <w:pPr>
        <w:jc w:val="both"/>
      </w:pPr>
      <w:r w:rsidRPr="006425CA">
        <w:rPr>
          <w:b/>
        </w:rPr>
        <w:t xml:space="preserve">Observation 1: </w:t>
      </w:r>
      <w:r w:rsidR="00466B6D" w:rsidRPr="008D2941">
        <w:rPr>
          <w:b/>
        </w:rPr>
        <w:t xml:space="preserve">A use of a wake-up signal before paging occasions can lead to a reduced power consumption (compared to the reference scenario). </w:t>
      </w:r>
      <w:r w:rsidR="00466B6D">
        <w:rPr>
          <w:b/>
        </w:rPr>
        <w:t>T</w:t>
      </w:r>
      <w:r w:rsidR="00466B6D" w:rsidRPr="008D2941">
        <w:rPr>
          <w:b/>
        </w:rPr>
        <w:t>he power saving is more pronounced for extended coverage scenario and when the number of occasions that paging belongs to another UE(s) increases.</w:t>
      </w:r>
    </w:p>
    <w:p w14:paraId="7B4A7002" w14:textId="0FF74511" w:rsidR="006425CA" w:rsidRPr="006425CA" w:rsidRDefault="006425CA" w:rsidP="006425CA">
      <w:pPr>
        <w:jc w:val="both"/>
        <w:rPr>
          <w:b/>
        </w:rPr>
      </w:pPr>
      <w:r w:rsidRPr="006425CA">
        <w:rPr>
          <w:b/>
        </w:rPr>
        <w:t>Proposal 1:</w:t>
      </w:r>
      <w:r>
        <w:t xml:space="preserve"> </w:t>
      </w:r>
      <w:r w:rsidRPr="006425CA">
        <w:rPr>
          <w:b/>
        </w:rPr>
        <w:t xml:space="preserve">A wake-up signal, as a new signal/channel, needs to be used with the purpose to detect </w:t>
      </w:r>
      <w:r>
        <w:rPr>
          <w:b/>
        </w:rPr>
        <w:t>the presence of the subsequent N</w:t>
      </w:r>
      <w:r w:rsidRPr="006425CA">
        <w:rPr>
          <w:b/>
        </w:rPr>
        <w:t>PDCCH.</w:t>
      </w:r>
    </w:p>
    <w:p w14:paraId="2214FADA" w14:textId="77777777" w:rsidR="00555DFD" w:rsidRDefault="00555DFD" w:rsidP="0044665D">
      <w:pPr>
        <w:pStyle w:val="Heading1"/>
        <w:numPr>
          <w:ilvl w:val="0"/>
          <w:numId w:val="1"/>
        </w:numPr>
      </w:pPr>
      <w:r>
        <w:t>Wake-up Signal Design</w:t>
      </w:r>
    </w:p>
    <w:p w14:paraId="2212BC98" w14:textId="2F21A21E" w:rsidR="002D5677" w:rsidRDefault="002D5677" w:rsidP="002D5677">
      <w:pPr>
        <w:jc w:val="both"/>
      </w:pPr>
      <w:r w:rsidRPr="00597ADB">
        <w:t>The wake-up signal should be designed with certain properties</w:t>
      </w:r>
      <w:r>
        <w:t xml:space="preserve">. Specifically, in order to be decoded </w:t>
      </w:r>
      <w:r w:rsidR="006F6A9F">
        <w:t xml:space="preserve">in </w:t>
      </w:r>
      <w:r>
        <w:t xml:space="preserve">a short time interval, it should carry a minimum of information. We consider the wake-up signal only represents an identifier. The identifier may not necessarily correspond to a single UE, but may correspond to a group of UEs. A UE that can detect that wake-up signal with a matching identifier should expect a subsequent transmission (e.g. NPDCCH and NPDSCH). Moreover, the wake-up signal is used to re-acquire time/frequency synchronization when waking up from a deep or light sleep mode. The coverage range of </w:t>
      </w:r>
      <w:r w:rsidRPr="00096714">
        <w:t>wake-up signal</w:t>
      </w:r>
      <w:r>
        <w:t xml:space="preserve"> transmission should be considered as well. Therefore, the wake-up signal length can be adaptively selected to provide sufficient synchronization in different DRX mode</w:t>
      </w:r>
      <w:r w:rsidR="006F6A9F">
        <w:t>s</w:t>
      </w:r>
      <w:r>
        <w:t xml:space="preserve"> and under different coverage conditions.</w:t>
      </w:r>
    </w:p>
    <w:p w14:paraId="43D9D48E" w14:textId="710003CB" w:rsidR="002D5677" w:rsidRDefault="002D5677" w:rsidP="002D5677">
      <w:pPr>
        <w:jc w:val="both"/>
      </w:pPr>
      <w:r>
        <w:t xml:space="preserve">The Wake-up signal can be generated using certain known sequences (e.g. </w:t>
      </w:r>
      <w:r w:rsidRPr="00F76523">
        <w:t>Zadoff-Chu sequenc</w:t>
      </w:r>
      <w:r>
        <w:t xml:space="preserve">e, M-sequence, etc) or a random bit sequence. At the receiver side, the detection complexity which usually relates to the UE power consumption should be kept low, significantly lower than the complexity of NPDCCH itself. From the network side, it is important to keep the network utilization as optimized as possible, e.g., the number of physical resources should be kept minimum and the possibility on the usage of common resources for more than one UE. </w:t>
      </w:r>
    </w:p>
    <w:p w14:paraId="16BC346A" w14:textId="77777777" w:rsidR="002D5677" w:rsidRPr="002D5677" w:rsidRDefault="002D5677" w:rsidP="002D5677">
      <w:pPr>
        <w:jc w:val="both"/>
        <w:rPr>
          <w:b/>
          <w:u w:val="single"/>
        </w:rPr>
      </w:pPr>
      <w:r w:rsidRPr="002D5677">
        <w:rPr>
          <w:b/>
        </w:rPr>
        <w:t>Proposal 2: The wake-up signal is used to indicate whether there is a paging message for a UE and also used for synchronization purposes when a UE wakes up from deep sleep or light sleep. The length of the wake-up signal is a function of DRX length and coverage conditions and is selected according to the DRX time interval and/or coverage conditions.</w:t>
      </w:r>
    </w:p>
    <w:p w14:paraId="4D337E67" w14:textId="3768AFC1" w:rsidR="002D5677" w:rsidRPr="00555DFD" w:rsidRDefault="002D5677" w:rsidP="002D5677">
      <w:pPr>
        <w:jc w:val="both"/>
      </w:pPr>
      <w:r w:rsidRPr="002D5677">
        <w:rPr>
          <w:b/>
        </w:rPr>
        <w:lastRenderedPageBreak/>
        <w:t xml:space="preserve">Proposal 3: When designing a wake-up signal, we also need to consider how wake-up signal properties influences the UE detection complexity, </w:t>
      </w:r>
      <w:r w:rsidR="006F6A9F">
        <w:rPr>
          <w:b/>
        </w:rPr>
        <w:t xml:space="preserve">the </w:t>
      </w:r>
      <w:r w:rsidRPr="002D5677">
        <w:rPr>
          <w:b/>
        </w:rPr>
        <w:t xml:space="preserve">required size/resource allocation of the wake-up signal transmission, targeted received signal sensitivity, and the wake-up signal detection performance.  </w:t>
      </w:r>
    </w:p>
    <w:p w14:paraId="7DB98FF8" w14:textId="3A4C7434" w:rsidR="00804541" w:rsidRPr="00555DFD" w:rsidRDefault="00BD0D76" w:rsidP="00DC1A6E">
      <w:pPr>
        <w:pStyle w:val="ListParagraph"/>
        <w:ind w:left="0"/>
        <w:jc w:val="both"/>
      </w:pPr>
      <w:r w:rsidRPr="00BD0D76">
        <w:rPr>
          <w:b/>
        </w:rPr>
        <w:t xml:space="preserve"> </w:t>
      </w:r>
    </w:p>
    <w:p w14:paraId="52D51979" w14:textId="77777777" w:rsidR="0044665D" w:rsidRDefault="0044665D" w:rsidP="0044665D">
      <w:pPr>
        <w:pStyle w:val="Heading1"/>
        <w:numPr>
          <w:ilvl w:val="0"/>
          <w:numId w:val="1"/>
        </w:numPr>
      </w:pPr>
      <w:r>
        <w:t>Conclusion</w:t>
      </w:r>
    </w:p>
    <w:p w14:paraId="79A3CDA6" w14:textId="77777777" w:rsidR="002D5677" w:rsidRDefault="002D5677" w:rsidP="00305DBD">
      <w:pPr>
        <w:jc w:val="both"/>
      </w:pPr>
      <w:r>
        <w:t xml:space="preserve">In this contribution we evaluated energy efficiency of wake-up signal technique. </w:t>
      </w:r>
    </w:p>
    <w:p w14:paraId="50C0CB2A" w14:textId="7B1D609D" w:rsidR="00466B6D" w:rsidRDefault="00466B6D" w:rsidP="006425CA">
      <w:pPr>
        <w:jc w:val="both"/>
        <w:rPr>
          <w:b/>
        </w:rPr>
      </w:pPr>
      <w:r w:rsidRPr="00CB266B">
        <w:rPr>
          <w:b/>
        </w:rPr>
        <w:t xml:space="preserve">Observation 1: </w:t>
      </w:r>
      <w:r w:rsidRPr="008D2941">
        <w:rPr>
          <w:b/>
        </w:rPr>
        <w:t xml:space="preserve">A use of a wake-up signal before paging occasions can lead to a reduced power consumption (compared to the reference scenario). </w:t>
      </w:r>
      <w:r>
        <w:rPr>
          <w:b/>
        </w:rPr>
        <w:t>T</w:t>
      </w:r>
      <w:r w:rsidRPr="008D2941">
        <w:rPr>
          <w:b/>
        </w:rPr>
        <w:t xml:space="preserve">he power saving is more pronounced for extended coverage scenario and when the number of occasions that paging belongs to another UE(s) increases. </w:t>
      </w:r>
    </w:p>
    <w:p w14:paraId="3E45E0F8" w14:textId="0F3EE67F" w:rsidR="006425CA" w:rsidRPr="006425CA" w:rsidRDefault="006425CA" w:rsidP="006425CA">
      <w:pPr>
        <w:jc w:val="both"/>
        <w:rPr>
          <w:b/>
        </w:rPr>
      </w:pPr>
      <w:r w:rsidRPr="006425CA">
        <w:rPr>
          <w:b/>
        </w:rPr>
        <w:t>Proposal 1:</w:t>
      </w:r>
      <w:r>
        <w:t xml:space="preserve"> </w:t>
      </w:r>
      <w:r w:rsidRPr="006425CA">
        <w:rPr>
          <w:b/>
        </w:rPr>
        <w:t xml:space="preserve">A wake-up signal, as a new signal/channel, needs to be used with the purpose to detect </w:t>
      </w:r>
      <w:r>
        <w:rPr>
          <w:b/>
        </w:rPr>
        <w:t>the presence of the subsequent N</w:t>
      </w:r>
      <w:r w:rsidRPr="006425CA">
        <w:rPr>
          <w:b/>
        </w:rPr>
        <w:t>PDCCH.</w:t>
      </w:r>
    </w:p>
    <w:p w14:paraId="19D47133" w14:textId="77777777" w:rsidR="006425CA" w:rsidRPr="006425CA" w:rsidRDefault="006425CA" w:rsidP="006425CA">
      <w:pPr>
        <w:jc w:val="both"/>
        <w:rPr>
          <w:b/>
          <w:u w:val="single"/>
        </w:rPr>
      </w:pPr>
      <w:r w:rsidRPr="006425CA">
        <w:rPr>
          <w:b/>
        </w:rPr>
        <w:t>Proposal 2: The wake-up signal is used to indicate whether there is a paging message for a UE and also used for synchronization purposes when a UE wakes up from deep sleep or light sleep. The length of the wakeup signal is a function of DRX length and coverage conditions and is selected according to the DRX time interval and/or coverage conditions.</w:t>
      </w:r>
    </w:p>
    <w:p w14:paraId="0A8384F1" w14:textId="77777777" w:rsidR="006F6A9F" w:rsidRPr="00555DFD" w:rsidRDefault="006F6A9F" w:rsidP="006F6A9F">
      <w:pPr>
        <w:jc w:val="both"/>
      </w:pPr>
      <w:r w:rsidRPr="006F6A9F">
        <w:rPr>
          <w:b/>
        </w:rPr>
        <w:t xml:space="preserve">Proposal 3: When designing a wake-up signal, we also need to consider how wake-up signal properties influences the UE detection complexity, the required size/resource allocation of the wake-up signal transmission, targeted received signal sensitivity, and the wake-up signal detection performance.  </w:t>
      </w:r>
    </w:p>
    <w:p w14:paraId="1C8FE5EE" w14:textId="77777777" w:rsidR="009158EA" w:rsidRDefault="009158EA" w:rsidP="009158EA">
      <w:pPr>
        <w:pStyle w:val="Heading1"/>
        <w:numPr>
          <w:ilvl w:val="0"/>
          <w:numId w:val="1"/>
        </w:numPr>
      </w:pPr>
      <w:r>
        <w:t>References</w:t>
      </w:r>
    </w:p>
    <w:p w14:paraId="57749023" w14:textId="14D46B8D" w:rsidR="009158EA" w:rsidRDefault="009158EA" w:rsidP="00D02685">
      <w:pPr>
        <w:numPr>
          <w:ilvl w:val="0"/>
          <w:numId w:val="3"/>
        </w:numPr>
        <w:jc w:val="both"/>
      </w:pPr>
      <w:bookmarkStart w:id="14" w:name="_Ref477838200"/>
      <w:r>
        <w:t>“</w:t>
      </w:r>
      <w:r w:rsidR="00D175F7" w:rsidRPr="00D175F7">
        <w:t>Chairma</w:t>
      </w:r>
      <w:r w:rsidR="00D175F7">
        <w:t>n's Notes RAN1_88bis_final</w:t>
      </w:r>
      <w:r>
        <w:t>”</w:t>
      </w:r>
      <w:bookmarkEnd w:id="14"/>
      <w:r>
        <w:t xml:space="preserve">, </w:t>
      </w:r>
      <w:r w:rsidR="00D175F7">
        <w:t>Spokane</w:t>
      </w:r>
      <w:r>
        <w:t xml:space="preserve">, </w:t>
      </w:r>
      <w:r w:rsidR="00D175F7">
        <w:t>April</w:t>
      </w:r>
      <w:r>
        <w:t xml:space="preserve"> 2017</w:t>
      </w:r>
    </w:p>
    <w:p w14:paraId="2DCA684B" w14:textId="5DFB82C3" w:rsidR="00D175F7" w:rsidRDefault="00D14C32" w:rsidP="00D02685">
      <w:pPr>
        <w:numPr>
          <w:ilvl w:val="0"/>
          <w:numId w:val="3"/>
        </w:numPr>
        <w:jc w:val="both"/>
      </w:pPr>
      <w:bookmarkStart w:id="15" w:name="_Ref477880032"/>
      <w:r>
        <w:t>R1-1706777</w:t>
      </w:r>
      <w:r w:rsidR="00D175F7" w:rsidRPr="00D175F7">
        <w:t xml:space="preserve"> </w:t>
      </w:r>
      <w:r w:rsidR="00D175F7">
        <w:t>–</w:t>
      </w:r>
      <w:r w:rsidR="00D175F7" w:rsidRPr="00D175F7">
        <w:t xml:space="preserve"> </w:t>
      </w:r>
      <w:r w:rsidR="00D175F7">
        <w:t>“</w:t>
      </w:r>
      <w:r w:rsidRPr="00D14C32">
        <w:rPr>
          <w:lang w:val="en-US"/>
        </w:rPr>
        <w:t xml:space="preserve">Way forward on </w:t>
      </w:r>
      <w:r w:rsidRPr="00D14C32">
        <w:t>simulation assumption on signal for power consumption reduction</w:t>
      </w:r>
      <w:r w:rsidR="00D175F7">
        <w:t xml:space="preserve">, </w:t>
      </w:r>
      <w:r w:rsidRPr="00D14C32">
        <w:rPr>
          <w:rFonts w:eastAsia="MS Mincho"/>
          <w:lang w:val="en-US"/>
        </w:rPr>
        <w:t>Huawei, Hisilicon, Ericsson</w:t>
      </w:r>
      <w:r w:rsidR="00D175F7">
        <w:t>,</w:t>
      </w:r>
      <w:r w:rsidR="00D02685">
        <w:t xml:space="preserve"> Spokane, April 2017</w:t>
      </w:r>
    </w:p>
    <w:p w14:paraId="670A9698" w14:textId="67A417FC" w:rsidR="00BF0DD2" w:rsidRDefault="00D14C32" w:rsidP="00BF0DD2">
      <w:pPr>
        <w:pStyle w:val="ListParagraph"/>
        <w:numPr>
          <w:ilvl w:val="0"/>
          <w:numId w:val="3"/>
        </w:numPr>
        <w:jc w:val="both"/>
      </w:pPr>
      <w:r w:rsidRPr="00D14C32">
        <w:rPr>
          <w:rFonts w:eastAsia="MS Mincho"/>
          <w:lang w:val="en-US"/>
        </w:rPr>
        <w:t xml:space="preserve">R1-1705203 </w:t>
      </w:r>
      <w:r>
        <w:t>– “</w:t>
      </w:r>
      <w:r w:rsidRPr="00D14C32">
        <w:rPr>
          <w:rFonts w:eastAsia="MS Mincho"/>
          <w:lang w:val="en-US"/>
        </w:rPr>
        <w:t xml:space="preserve">NB-IoT UE Power Consumption Reduction in Idle Mode Paging, Sony, </w:t>
      </w:r>
      <w:r w:rsidR="00ED0978">
        <w:t>Spokane, April 2017</w:t>
      </w:r>
      <w:r w:rsidR="00466B6D">
        <w:t>.</w:t>
      </w:r>
    </w:p>
    <w:p w14:paraId="5E411767" w14:textId="77777777" w:rsidR="00397656" w:rsidRDefault="00397656" w:rsidP="00397656">
      <w:pPr>
        <w:jc w:val="both"/>
      </w:pPr>
    </w:p>
    <w:p w14:paraId="7FADFCBD" w14:textId="77777777" w:rsidR="00397656" w:rsidRDefault="00397656" w:rsidP="00397656">
      <w:pPr>
        <w:jc w:val="both"/>
      </w:pPr>
    </w:p>
    <w:p w14:paraId="0A16F60A" w14:textId="77777777" w:rsidR="00397656" w:rsidRDefault="00397656" w:rsidP="00397656">
      <w:pPr>
        <w:jc w:val="both"/>
      </w:pPr>
    </w:p>
    <w:p w14:paraId="2DE997DB" w14:textId="77777777" w:rsidR="00397656" w:rsidRDefault="00397656" w:rsidP="00397656">
      <w:pPr>
        <w:jc w:val="both"/>
      </w:pPr>
    </w:p>
    <w:p w14:paraId="75736534" w14:textId="77777777" w:rsidR="00397656" w:rsidRDefault="00397656" w:rsidP="00397656">
      <w:pPr>
        <w:jc w:val="both"/>
      </w:pPr>
    </w:p>
    <w:p w14:paraId="66FE6204" w14:textId="77777777" w:rsidR="00397656" w:rsidRDefault="00397656" w:rsidP="00397656">
      <w:pPr>
        <w:jc w:val="both"/>
      </w:pPr>
    </w:p>
    <w:p w14:paraId="48032379" w14:textId="77777777" w:rsidR="00397656" w:rsidRDefault="00397656" w:rsidP="00397656">
      <w:pPr>
        <w:jc w:val="both"/>
      </w:pPr>
    </w:p>
    <w:p w14:paraId="3B74A1A3" w14:textId="77777777" w:rsidR="00397656" w:rsidRDefault="00397656" w:rsidP="00397656">
      <w:pPr>
        <w:jc w:val="both"/>
      </w:pPr>
    </w:p>
    <w:p w14:paraId="0469CB67" w14:textId="77777777" w:rsidR="00397656" w:rsidRDefault="00397656" w:rsidP="00397656">
      <w:pPr>
        <w:jc w:val="both"/>
      </w:pPr>
    </w:p>
    <w:p w14:paraId="69ACD215" w14:textId="77777777" w:rsidR="00397656" w:rsidRDefault="00397656" w:rsidP="00397656">
      <w:pPr>
        <w:jc w:val="both"/>
      </w:pPr>
    </w:p>
    <w:p w14:paraId="26045B27" w14:textId="77777777" w:rsidR="00397656" w:rsidRDefault="00397656" w:rsidP="00397656">
      <w:pPr>
        <w:jc w:val="both"/>
      </w:pPr>
    </w:p>
    <w:p w14:paraId="1029B3BF" w14:textId="77777777" w:rsidR="00397656" w:rsidRPr="00466B6D" w:rsidRDefault="00397656" w:rsidP="00397656">
      <w:pPr>
        <w:jc w:val="both"/>
      </w:pPr>
    </w:p>
    <w:bookmarkEnd w:id="15"/>
    <w:p w14:paraId="5ECE66EE" w14:textId="4B9C2FFF" w:rsidR="005F48FF" w:rsidRDefault="005F48FF" w:rsidP="00E939A2">
      <w:pPr>
        <w:pStyle w:val="Heading1"/>
        <w:numPr>
          <w:ilvl w:val="0"/>
          <w:numId w:val="1"/>
        </w:numPr>
      </w:pPr>
      <w:r>
        <w:lastRenderedPageBreak/>
        <w:t>Appendix</w:t>
      </w:r>
    </w:p>
    <w:p w14:paraId="10BB4274" w14:textId="77777777" w:rsidR="00397656" w:rsidRPr="00397656" w:rsidRDefault="00397656" w:rsidP="00397656"/>
    <w:p w14:paraId="5B1DC704" w14:textId="529DF48A" w:rsidR="00397656" w:rsidRPr="00397656" w:rsidRDefault="00397656" w:rsidP="00397656">
      <w:pPr>
        <w:jc w:val="center"/>
        <w:rPr>
          <w:b/>
          <w:sz w:val="24"/>
          <w:szCs w:val="24"/>
        </w:rPr>
      </w:pPr>
      <w:r w:rsidRPr="00397656">
        <w:rPr>
          <w:b/>
          <w:sz w:val="24"/>
          <w:szCs w:val="24"/>
        </w:rPr>
        <w:t>Table 3 – Parameter description</w:t>
      </w:r>
    </w:p>
    <w:tbl>
      <w:tblPr>
        <w:tblStyle w:val="PlainTable1"/>
        <w:tblW w:w="0" w:type="auto"/>
        <w:tblLook w:val="04A0" w:firstRow="1" w:lastRow="0" w:firstColumn="1" w:lastColumn="0" w:noHBand="0" w:noVBand="1"/>
      </w:tblPr>
      <w:tblGrid>
        <w:gridCol w:w="1413"/>
        <w:gridCol w:w="3117"/>
        <w:gridCol w:w="1419"/>
        <w:gridCol w:w="3113"/>
      </w:tblGrid>
      <w:tr w:rsidR="005F48FF" w14:paraId="0246E059" w14:textId="77777777" w:rsidTr="00597B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bottom w:val="double" w:sz="4" w:space="0" w:color="auto"/>
            </w:tcBorders>
            <w:vAlign w:val="center"/>
          </w:tcPr>
          <w:p w14:paraId="5A2743BB" w14:textId="2E036DF5" w:rsidR="005F48FF" w:rsidRDefault="005F48FF" w:rsidP="000F62A9">
            <w:pPr>
              <w:jc w:val="center"/>
            </w:pPr>
            <w:r>
              <w:t>Variable</w:t>
            </w:r>
          </w:p>
        </w:tc>
        <w:tc>
          <w:tcPr>
            <w:tcW w:w="3117" w:type="dxa"/>
            <w:tcBorders>
              <w:bottom w:val="double" w:sz="4" w:space="0" w:color="auto"/>
              <w:right w:val="double" w:sz="4" w:space="0" w:color="auto"/>
            </w:tcBorders>
            <w:vAlign w:val="center"/>
          </w:tcPr>
          <w:p w14:paraId="2F5E43A9" w14:textId="35684B9B" w:rsidR="005F48FF" w:rsidRDefault="000F62A9" w:rsidP="000F62A9">
            <w:pPr>
              <w:jc w:val="center"/>
              <w:cnfStyle w:val="100000000000" w:firstRow="1" w:lastRow="0" w:firstColumn="0" w:lastColumn="0" w:oddVBand="0" w:evenVBand="0" w:oddHBand="0" w:evenHBand="0" w:firstRowFirstColumn="0" w:firstRowLastColumn="0" w:lastRowFirstColumn="0" w:lastRowLastColumn="0"/>
            </w:pPr>
            <w:r>
              <w:t>Description</w:t>
            </w:r>
          </w:p>
        </w:tc>
        <w:tc>
          <w:tcPr>
            <w:tcW w:w="1419" w:type="dxa"/>
            <w:tcBorders>
              <w:left w:val="double" w:sz="4" w:space="0" w:color="auto"/>
              <w:bottom w:val="double" w:sz="4" w:space="0" w:color="auto"/>
            </w:tcBorders>
            <w:vAlign w:val="center"/>
          </w:tcPr>
          <w:p w14:paraId="4E56855B" w14:textId="513CA636" w:rsidR="005F48FF" w:rsidRDefault="005F48FF" w:rsidP="000F62A9">
            <w:pPr>
              <w:jc w:val="center"/>
              <w:cnfStyle w:val="100000000000" w:firstRow="1" w:lastRow="0" w:firstColumn="0" w:lastColumn="0" w:oddVBand="0" w:evenVBand="0" w:oddHBand="0" w:evenHBand="0" w:firstRowFirstColumn="0" w:firstRowLastColumn="0" w:lastRowFirstColumn="0" w:lastRowLastColumn="0"/>
            </w:pPr>
            <w:r>
              <w:t>Variable</w:t>
            </w:r>
          </w:p>
        </w:tc>
        <w:tc>
          <w:tcPr>
            <w:tcW w:w="3113" w:type="dxa"/>
            <w:tcBorders>
              <w:bottom w:val="double" w:sz="4" w:space="0" w:color="auto"/>
            </w:tcBorders>
            <w:vAlign w:val="center"/>
          </w:tcPr>
          <w:p w14:paraId="6846E187" w14:textId="1EC145E7" w:rsidR="005F48FF" w:rsidRDefault="005F48FF" w:rsidP="000F62A9">
            <w:pPr>
              <w:jc w:val="center"/>
              <w:cnfStyle w:val="100000000000" w:firstRow="1" w:lastRow="0" w:firstColumn="0" w:lastColumn="0" w:oddVBand="0" w:evenVBand="0" w:oddHBand="0" w:evenHBand="0" w:firstRowFirstColumn="0" w:firstRowLastColumn="0" w:lastRowFirstColumn="0" w:lastRowLastColumn="0"/>
            </w:pPr>
            <w:r>
              <w:t>Description</w:t>
            </w:r>
          </w:p>
        </w:tc>
      </w:tr>
      <w:tr w:rsidR="00397656" w14:paraId="467A1280" w14:textId="77777777" w:rsidTr="00597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double" w:sz="4" w:space="0" w:color="auto"/>
            </w:tcBorders>
            <w:vAlign w:val="center"/>
          </w:tcPr>
          <w:p w14:paraId="741963D0" w14:textId="657F48C4" w:rsidR="00397656" w:rsidRDefault="00397656" w:rsidP="00397656">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ru</m:t>
                    </m:r>
                  </m:sup>
                </m:sSubSup>
              </m:oMath>
            </m:oMathPara>
          </w:p>
        </w:tc>
        <w:tc>
          <w:tcPr>
            <w:tcW w:w="3117" w:type="dxa"/>
            <w:tcBorders>
              <w:top w:val="double" w:sz="4" w:space="0" w:color="auto"/>
              <w:right w:val="double" w:sz="4" w:space="0" w:color="auto"/>
            </w:tcBorders>
            <w:vAlign w:val="center"/>
          </w:tcPr>
          <w:p w14:paraId="0D170639" w14:textId="62223C06" w:rsidR="00397656" w:rsidRDefault="00397656" w:rsidP="00397656">
            <w:pPr>
              <w:jc w:val="center"/>
              <w:cnfStyle w:val="000000100000" w:firstRow="0" w:lastRow="0" w:firstColumn="0" w:lastColumn="0" w:oddVBand="0" w:evenVBand="0" w:oddHBand="1" w:evenHBand="0" w:firstRowFirstColumn="0" w:firstRowLastColumn="0" w:lastRowFirstColumn="0" w:lastRowLastColumn="0"/>
            </w:pPr>
            <w:r>
              <w:t>UE’s receiver ramp-up time from deep sleep</w:t>
            </w:r>
          </w:p>
        </w:tc>
        <w:tc>
          <w:tcPr>
            <w:tcW w:w="1419" w:type="dxa"/>
            <w:tcBorders>
              <w:top w:val="double" w:sz="4" w:space="0" w:color="auto"/>
              <w:left w:val="double" w:sz="4" w:space="0" w:color="auto"/>
            </w:tcBorders>
            <w:vAlign w:val="center"/>
          </w:tcPr>
          <w:p w14:paraId="4756733A" w14:textId="1BE0C60A" w:rsidR="00397656" w:rsidRDefault="00397656" w:rsidP="00397656">
            <w:pPr>
              <w:jc w:val="center"/>
              <w:cnfStyle w:val="000000100000" w:firstRow="0" w:lastRow="0" w:firstColumn="0" w:lastColumn="0" w:oddVBand="0" w:evenVBand="0" w:oddHBand="1"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w:rPr>
                        <w:rFonts w:ascii="Cambria Math" w:hAnsi="Cambria Math"/>
                        <w:lang w:val="en-US"/>
                      </w:rPr>
                      <m:t>ru</m:t>
                    </m:r>
                  </m:sup>
                </m:sSubSup>
              </m:oMath>
            </m:oMathPara>
          </w:p>
        </w:tc>
        <w:tc>
          <w:tcPr>
            <w:tcW w:w="3113" w:type="dxa"/>
            <w:tcBorders>
              <w:top w:val="double" w:sz="4" w:space="0" w:color="auto"/>
            </w:tcBorders>
            <w:vAlign w:val="center"/>
          </w:tcPr>
          <w:p w14:paraId="5A8F4C97" w14:textId="1F8851A6" w:rsidR="00397656" w:rsidRDefault="00597BB6" w:rsidP="00397656">
            <w:pPr>
              <w:jc w:val="center"/>
              <w:cnfStyle w:val="000000100000" w:firstRow="0" w:lastRow="0" w:firstColumn="0" w:lastColumn="0" w:oddVBand="0" w:evenVBand="0" w:oddHBand="1" w:evenHBand="0" w:firstRowFirstColumn="0" w:firstRowLastColumn="0" w:lastRowFirstColumn="0" w:lastRowLastColumn="0"/>
            </w:pPr>
            <w:r>
              <w:t>R</w:t>
            </w:r>
            <w:r w:rsidR="00397656">
              <w:t>eceiver ramp-up power consumption in deep sleep</w:t>
            </w:r>
          </w:p>
        </w:tc>
      </w:tr>
      <w:tr w:rsidR="00397656" w14:paraId="0DAB0D1D" w14:textId="77777777" w:rsidTr="00597BB6">
        <w:tc>
          <w:tcPr>
            <w:cnfStyle w:val="001000000000" w:firstRow="0" w:lastRow="0" w:firstColumn="1" w:lastColumn="0" w:oddVBand="0" w:evenVBand="0" w:oddHBand="0" w:evenHBand="0" w:firstRowFirstColumn="0" w:firstRowLastColumn="0" w:lastRowFirstColumn="0" w:lastRowLastColumn="0"/>
            <w:tcW w:w="1413" w:type="dxa"/>
            <w:vAlign w:val="center"/>
          </w:tcPr>
          <w:p w14:paraId="54248394" w14:textId="41BB2520" w:rsidR="00397656" w:rsidRDefault="00397656" w:rsidP="00397656">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rd</m:t>
                    </m:r>
                  </m:sup>
                </m:sSubSup>
              </m:oMath>
            </m:oMathPara>
          </w:p>
        </w:tc>
        <w:tc>
          <w:tcPr>
            <w:tcW w:w="3117" w:type="dxa"/>
            <w:tcBorders>
              <w:right w:val="double" w:sz="4" w:space="0" w:color="auto"/>
            </w:tcBorders>
            <w:vAlign w:val="center"/>
          </w:tcPr>
          <w:p w14:paraId="17D89EC2" w14:textId="2C15B4B1" w:rsidR="00397656" w:rsidRDefault="00397656" w:rsidP="00397656">
            <w:pPr>
              <w:jc w:val="center"/>
              <w:cnfStyle w:val="000000000000" w:firstRow="0" w:lastRow="0" w:firstColumn="0" w:lastColumn="0" w:oddVBand="0" w:evenVBand="0" w:oddHBand="0" w:evenHBand="0" w:firstRowFirstColumn="0" w:firstRowLastColumn="0" w:lastRowFirstColumn="0" w:lastRowLastColumn="0"/>
            </w:pPr>
            <w:r>
              <w:t xml:space="preserve">UE’s receiver </w:t>
            </w:r>
            <w:r>
              <w:t>ramp-down time to deep sleep</w:t>
            </w:r>
          </w:p>
        </w:tc>
        <w:tc>
          <w:tcPr>
            <w:tcW w:w="1419" w:type="dxa"/>
            <w:tcBorders>
              <w:left w:val="double" w:sz="4" w:space="0" w:color="auto"/>
            </w:tcBorders>
            <w:vAlign w:val="center"/>
          </w:tcPr>
          <w:p w14:paraId="6C4F31B8" w14:textId="1C18ADF7" w:rsidR="00397656" w:rsidRDefault="00397656" w:rsidP="00397656">
            <w:pPr>
              <w:jc w:val="center"/>
              <w:cnfStyle w:val="000000000000" w:firstRow="0" w:lastRow="0" w:firstColumn="0" w:lastColumn="0" w:oddVBand="0" w:evenVBand="0" w:oddHBand="0"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DS</m:t>
                    </m:r>
                  </m:sub>
                  <m:sup>
                    <m:r>
                      <m:rPr>
                        <m:sty m:val="bi"/>
                      </m:rPr>
                      <w:rPr>
                        <w:rFonts w:ascii="Cambria Math" w:hAnsi="Cambria Math"/>
                        <w:lang w:val="en-US"/>
                      </w:rPr>
                      <m:t>rd</m:t>
                    </m:r>
                  </m:sup>
                </m:sSubSup>
              </m:oMath>
            </m:oMathPara>
          </w:p>
        </w:tc>
        <w:tc>
          <w:tcPr>
            <w:tcW w:w="3113" w:type="dxa"/>
            <w:vAlign w:val="center"/>
          </w:tcPr>
          <w:p w14:paraId="3533575B" w14:textId="5C953AB2" w:rsidR="00397656" w:rsidRDefault="00597BB6" w:rsidP="00397656">
            <w:pPr>
              <w:jc w:val="center"/>
              <w:cnfStyle w:val="000000000000" w:firstRow="0" w:lastRow="0" w:firstColumn="0" w:lastColumn="0" w:oddVBand="0" w:evenVBand="0" w:oddHBand="0" w:evenHBand="0" w:firstRowFirstColumn="0" w:firstRowLastColumn="0" w:lastRowFirstColumn="0" w:lastRowLastColumn="0"/>
            </w:pPr>
            <w:r>
              <w:t>R</w:t>
            </w:r>
            <w:r>
              <w:t>eceiver r</w:t>
            </w:r>
            <w:r>
              <w:t>amp-down</w:t>
            </w:r>
            <w:r>
              <w:t xml:space="preserve"> power consumption in deep sleep</w:t>
            </w:r>
          </w:p>
        </w:tc>
      </w:tr>
      <w:tr w:rsidR="00597BB6" w14:paraId="0362C44D" w14:textId="77777777" w:rsidTr="00597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7622B6D9" w14:textId="43B0C57F" w:rsidR="00597BB6" w:rsidRDefault="00597BB6" w:rsidP="00597BB6">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m:t>
                    </m:r>
                    <m:r>
                      <m:rPr>
                        <m:sty m:val="bi"/>
                      </m:rPr>
                      <w:rPr>
                        <w:rFonts w:ascii="Cambria Math" w:hAnsi="Cambria Math"/>
                        <w:lang w:val="en-US"/>
                      </w:rPr>
                      <m:t>S</m:t>
                    </m:r>
                  </m:sub>
                  <m:sup>
                    <m:r>
                      <m:rPr>
                        <m:sty m:val="bi"/>
                      </m:rPr>
                      <w:rPr>
                        <w:rFonts w:ascii="Cambria Math" w:hAnsi="Cambria Math"/>
                        <w:lang w:val="en-US"/>
                      </w:rPr>
                      <m:t>ru</m:t>
                    </m:r>
                  </m:sup>
                </m:sSubSup>
              </m:oMath>
            </m:oMathPara>
          </w:p>
        </w:tc>
        <w:tc>
          <w:tcPr>
            <w:tcW w:w="3117" w:type="dxa"/>
            <w:tcBorders>
              <w:right w:val="double" w:sz="4" w:space="0" w:color="auto"/>
            </w:tcBorders>
            <w:vAlign w:val="center"/>
          </w:tcPr>
          <w:p w14:paraId="2CCD8E35" w14:textId="32CA8675"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w:r>
              <w:t xml:space="preserve">UE’s receiver </w:t>
            </w:r>
            <w:r>
              <w:t xml:space="preserve"> ramp-up time from light sleep</w:t>
            </w:r>
          </w:p>
        </w:tc>
        <w:tc>
          <w:tcPr>
            <w:tcW w:w="1419" w:type="dxa"/>
            <w:tcBorders>
              <w:left w:val="double" w:sz="4" w:space="0" w:color="auto"/>
            </w:tcBorders>
            <w:vAlign w:val="center"/>
          </w:tcPr>
          <w:p w14:paraId="64D545F8" w14:textId="7C481B04"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S</m:t>
                    </m:r>
                  </m:sub>
                  <m:sup>
                    <m:r>
                      <w:rPr>
                        <w:rFonts w:ascii="Cambria Math" w:hAnsi="Cambria Math"/>
                        <w:lang w:val="en-US"/>
                      </w:rPr>
                      <m:t>ru</m:t>
                    </m:r>
                  </m:sup>
                </m:sSubSup>
              </m:oMath>
            </m:oMathPara>
          </w:p>
        </w:tc>
        <w:tc>
          <w:tcPr>
            <w:tcW w:w="3113" w:type="dxa"/>
            <w:vAlign w:val="center"/>
          </w:tcPr>
          <w:p w14:paraId="64EA1634" w14:textId="0EBDD696"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w:r>
              <w:t>Receiver ramp-up power consumption in light sleep</w:t>
            </w:r>
          </w:p>
        </w:tc>
      </w:tr>
      <w:tr w:rsidR="00597BB6" w14:paraId="2683701B" w14:textId="77777777" w:rsidTr="00597BB6">
        <w:tc>
          <w:tcPr>
            <w:cnfStyle w:val="001000000000" w:firstRow="0" w:lastRow="0" w:firstColumn="1" w:lastColumn="0" w:oddVBand="0" w:evenVBand="0" w:oddHBand="0" w:evenHBand="0" w:firstRowFirstColumn="0" w:firstRowLastColumn="0" w:lastRowFirstColumn="0" w:lastRowLastColumn="0"/>
            <w:tcW w:w="1413" w:type="dxa"/>
            <w:vAlign w:val="center"/>
          </w:tcPr>
          <w:p w14:paraId="7F1177AA" w14:textId="7C4236FA" w:rsidR="00597BB6" w:rsidRDefault="00597BB6" w:rsidP="00597BB6">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m:t>
                    </m:r>
                    <m:r>
                      <m:rPr>
                        <m:sty m:val="bi"/>
                      </m:rPr>
                      <w:rPr>
                        <w:rFonts w:ascii="Cambria Math" w:hAnsi="Cambria Math"/>
                        <w:lang w:val="en-US"/>
                      </w:rPr>
                      <m:t>S</m:t>
                    </m:r>
                  </m:sub>
                  <m:sup>
                    <m:r>
                      <m:rPr>
                        <m:sty m:val="bi"/>
                      </m:rPr>
                      <w:rPr>
                        <w:rFonts w:ascii="Cambria Math" w:hAnsi="Cambria Math"/>
                        <w:lang w:val="en-US"/>
                      </w:rPr>
                      <m:t>r</m:t>
                    </m:r>
                    <m:r>
                      <m:rPr>
                        <m:sty m:val="bi"/>
                      </m:rPr>
                      <w:rPr>
                        <w:rFonts w:ascii="Cambria Math" w:hAnsi="Cambria Math"/>
                        <w:lang w:val="en-US"/>
                      </w:rPr>
                      <m:t>d</m:t>
                    </m:r>
                  </m:sup>
                </m:sSubSup>
              </m:oMath>
            </m:oMathPara>
          </w:p>
        </w:tc>
        <w:tc>
          <w:tcPr>
            <w:tcW w:w="3117" w:type="dxa"/>
            <w:tcBorders>
              <w:right w:val="double" w:sz="4" w:space="0" w:color="auto"/>
            </w:tcBorders>
            <w:vAlign w:val="center"/>
          </w:tcPr>
          <w:p w14:paraId="5C28AFB7" w14:textId="78A1FDDE" w:rsidR="00597BB6" w:rsidRDefault="00597BB6" w:rsidP="00597BB6">
            <w:pPr>
              <w:jc w:val="center"/>
              <w:cnfStyle w:val="000000000000" w:firstRow="0" w:lastRow="0" w:firstColumn="0" w:lastColumn="0" w:oddVBand="0" w:evenVBand="0" w:oddHBand="0" w:evenHBand="0" w:firstRowFirstColumn="0" w:firstRowLastColumn="0" w:lastRowFirstColumn="0" w:lastRowLastColumn="0"/>
            </w:pPr>
            <w:r>
              <w:t xml:space="preserve">UE’s receiver </w:t>
            </w:r>
            <w:r>
              <w:t xml:space="preserve"> ramp-down time to light sleep</w:t>
            </w:r>
          </w:p>
        </w:tc>
        <w:tc>
          <w:tcPr>
            <w:tcW w:w="1419" w:type="dxa"/>
            <w:tcBorders>
              <w:left w:val="double" w:sz="4" w:space="0" w:color="auto"/>
            </w:tcBorders>
            <w:vAlign w:val="center"/>
          </w:tcPr>
          <w:p w14:paraId="1FE9DC2B" w14:textId="66D4E3BF" w:rsidR="00597BB6" w:rsidRDefault="00597BB6" w:rsidP="00597BB6">
            <w:pPr>
              <w:jc w:val="center"/>
              <w:cnfStyle w:val="000000000000" w:firstRow="0" w:lastRow="0" w:firstColumn="0" w:lastColumn="0" w:oddVBand="0" w:evenVBand="0" w:oddHBand="0" w:evenHBand="0" w:firstRowFirstColumn="0" w:firstRowLastColumn="0" w:lastRowFirstColumn="0" w:lastRowLastColumn="0"/>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S</m:t>
                    </m:r>
                  </m:sub>
                  <m:sup>
                    <m:r>
                      <m:rPr>
                        <m:sty m:val="bi"/>
                      </m:rPr>
                      <w:rPr>
                        <w:rFonts w:ascii="Cambria Math" w:hAnsi="Cambria Math"/>
                        <w:lang w:val="en-US"/>
                      </w:rPr>
                      <m:t>rd</m:t>
                    </m:r>
                  </m:sup>
                </m:sSubSup>
              </m:oMath>
            </m:oMathPara>
          </w:p>
        </w:tc>
        <w:tc>
          <w:tcPr>
            <w:tcW w:w="3113" w:type="dxa"/>
            <w:vAlign w:val="center"/>
          </w:tcPr>
          <w:p w14:paraId="69B02B8B" w14:textId="0FBDDF94" w:rsidR="00597BB6" w:rsidRDefault="00597BB6" w:rsidP="00597BB6">
            <w:pPr>
              <w:jc w:val="center"/>
              <w:cnfStyle w:val="000000000000" w:firstRow="0" w:lastRow="0" w:firstColumn="0" w:lastColumn="0" w:oddVBand="0" w:evenVBand="0" w:oddHBand="0" w:evenHBand="0" w:firstRowFirstColumn="0" w:firstRowLastColumn="0" w:lastRowFirstColumn="0" w:lastRowLastColumn="0"/>
            </w:pPr>
            <w:r>
              <w:t>R</w:t>
            </w:r>
            <w:r>
              <w:t>eceiver r</w:t>
            </w:r>
            <w:r>
              <w:t>amp-down</w:t>
            </w:r>
            <w:r>
              <w:t xml:space="preserve"> power consumption in </w:t>
            </w:r>
            <w:r>
              <w:t>light</w:t>
            </w:r>
            <w:r>
              <w:t xml:space="preserve"> sleep</w:t>
            </w:r>
          </w:p>
        </w:tc>
      </w:tr>
      <w:tr w:rsidR="00397656" w14:paraId="1182FA4A" w14:textId="77777777" w:rsidTr="00597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1B7071E9" w14:textId="784314EF" w:rsidR="00397656" w:rsidRDefault="00397656" w:rsidP="00397656">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sync</m:t>
                    </m:r>
                  </m:sup>
                </m:sSubSup>
              </m:oMath>
            </m:oMathPara>
          </w:p>
        </w:tc>
        <w:tc>
          <w:tcPr>
            <w:tcW w:w="3117" w:type="dxa"/>
            <w:tcBorders>
              <w:right w:val="double" w:sz="4" w:space="0" w:color="auto"/>
            </w:tcBorders>
            <w:vAlign w:val="center"/>
          </w:tcPr>
          <w:p w14:paraId="43CEB0AA" w14:textId="0CB4BA9C" w:rsidR="00397656" w:rsidRDefault="00397656" w:rsidP="00397656">
            <w:pPr>
              <w:jc w:val="center"/>
              <w:cnfStyle w:val="000000100000" w:firstRow="0" w:lastRow="0" w:firstColumn="0" w:lastColumn="0" w:oddVBand="0" w:evenVBand="0" w:oddHBand="1" w:evenHBand="0" w:firstRowFirstColumn="0" w:firstRowLastColumn="0" w:lastRowFirstColumn="0" w:lastRowLastColumn="0"/>
            </w:pPr>
            <w:r>
              <w:t>Synchronization time when UE wakes up from deep sleep</w:t>
            </w:r>
          </w:p>
        </w:tc>
        <w:tc>
          <w:tcPr>
            <w:tcW w:w="1419" w:type="dxa"/>
            <w:tcBorders>
              <w:left w:val="double" w:sz="4" w:space="0" w:color="auto"/>
            </w:tcBorders>
            <w:vAlign w:val="center"/>
          </w:tcPr>
          <w:p w14:paraId="6B5C4C5C" w14:textId="0A88EFEA" w:rsidR="00397656" w:rsidRDefault="00597BB6" w:rsidP="00397656">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oMath>
            </m:oMathPara>
          </w:p>
        </w:tc>
        <w:tc>
          <w:tcPr>
            <w:tcW w:w="3113" w:type="dxa"/>
            <w:vAlign w:val="center"/>
          </w:tcPr>
          <w:p w14:paraId="4EEA671F" w14:textId="4268A9D7" w:rsidR="00397656" w:rsidRDefault="00597BB6" w:rsidP="00397656">
            <w:pPr>
              <w:jc w:val="center"/>
              <w:cnfStyle w:val="000000100000" w:firstRow="0" w:lastRow="0" w:firstColumn="0" w:lastColumn="0" w:oddVBand="0" w:evenVBand="0" w:oddHBand="1" w:evenHBand="0" w:firstRowFirstColumn="0" w:firstRowLastColumn="0" w:lastRowFirstColumn="0" w:lastRowLastColumn="0"/>
            </w:pPr>
            <w:r>
              <w:t>Number pf paging occasions in one PTW</w:t>
            </w:r>
          </w:p>
        </w:tc>
      </w:tr>
      <w:tr w:rsidR="00397656" w14:paraId="056E3ADF" w14:textId="77777777" w:rsidTr="00597BB6">
        <w:tc>
          <w:tcPr>
            <w:cnfStyle w:val="001000000000" w:firstRow="0" w:lastRow="0" w:firstColumn="1" w:lastColumn="0" w:oddVBand="0" w:evenVBand="0" w:oddHBand="0" w:evenHBand="0" w:firstRowFirstColumn="0" w:firstRowLastColumn="0" w:lastRowFirstColumn="0" w:lastRowLastColumn="0"/>
            <w:tcW w:w="1413" w:type="dxa"/>
            <w:vAlign w:val="center"/>
          </w:tcPr>
          <w:p w14:paraId="68C89D2E" w14:textId="12F093EC" w:rsidR="00397656" w:rsidRDefault="00397656" w:rsidP="00397656">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m:t>
                    </m:r>
                    <m:r>
                      <m:rPr>
                        <m:sty m:val="bi"/>
                      </m:rPr>
                      <w:rPr>
                        <w:rFonts w:ascii="Cambria Math" w:hAnsi="Cambria Math"/>
                        <w:lang w:val="en-US"/>
                      </w:rPr>
                      <m:t>S</m:t>
                    </m:r>
                  </m:sub>
                  <m:sup>
                    <m:r>
                      <m:rPr>
                        <m:sty m:val="bi"/>
                      </m:rPr>
                      <w:rPr>
                        <w:rFonts w:ascii="Cambria Math" w:hAnsi="Cambria Math"/>
                        <w:lang w:val="en-US"/>
                      </w:rPr>
                      <m:t>sync</m:t>
                    </m:r>
                  </m:sup>
                </m:sSubSup>
              </m:oMath>
            </m:oMathPara>
          </w:p>
        </w:tc>
        <w:tc>
          <w:tcPr>
            <w:tcW w:w="3117" w:type="dxa"/>
            <w:tcBorders>
              <w:right w:val="double" w:sz="4" w:space="0" w:color="auto"/>
            </w:tcBorders>
            <w:vAlign w:val="center"/>
          </w:tcPr>
          <w:p w14:paraId="7342E5AB" w14:textId="3765DEFA" w:rsidR="00397656" w:rsidRDefault="00397656" w:rsidP="00397656">
            <w:pPr>
              <w:jc w:val="center"/>
              <w:cnfStyle w:val="000000000000" w:firstRow="0" w:lastRow="0" w:firstColumn="0" w:lastColumn="0" w:oddVBand="0" w:evenVBand="0" w:oddHBand="0" w:evenHBand="0" w:firstRowFirstColumn="0" w:firstRowLastColumn="0" w:lastRowFirstColumn="0" w:lastRowLastColumn="0"/>
            </w:pPr>
            <w:r>
              <w:t>Synchronization time when UE wakes up from light sleep</w:t>
            </w:r>
          </w:p>
        </w:tc>
        <w:tc>
          <w:tcPr>
            <w:tcW w:w="1419" w:type="dxa"/>
            <w:tcBorders>
              <w:left w:val="double" w:sz="4" w:space="0" w:color="auto"/>
            </w:tcBorders>
            <w:vAlign w:val="center"/>
          </w:tcPr>
          <w:p w14:paraId="6871C9E7" w14:textId="7564E75F" w:rsidR="00397656" w:rsidRDefault="00597BB6" w:rsidP="00397656">
            <w:pPr>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rx</m:t>
                    </m:r>
                  </m:sub>
                </m:sSub>
              </m:oMath>
            </m:oMathPara>
          </w:p>
        </w:tc>
        <w:tc>
          <w:tcPr>
            <w:tcW w:w="3113" w:type="dxa"/>
            <w:vAlign w:val="center"/>
          </w:tcPr>
          <w:p w14:paraId="705B9BA0" w14:textId="228CD2F6" w:rsidR="00397656" w:rsidRDefault="00597BB6" w:rsidP="00397656">
            <w:pPr>
              <w:jc w:val="center"/>
              <w:cnfStyle w:val="000000000000" w:firstRow="0" w:lastRow="0" w:firstColumn="0" w:lastColumn="0" w:oddVBand="0" w:evenVBand="0" w:oddHBand="0" w:evenHBand="0" w:firstRowFirstColumn="0" w:firstRowLastColumn="0" w:lastRowFirstColumn="0" w:lastRowLastColumn="0"/>
            </w:pPr>
            <w:r>
              <w:t xml:space="preserve">Receiver power consumption </w:t>
            </w:r>
          </w:p>
        </w:tc>
      </w:tr>
      <w:tr w:rsidR="00397656" w14:paraId="621D9958" w14:textId="77777777" w:rsidTr="00597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70D5264B" w14:textId="01347724" w:rsidR="00397656" w:rsidRDefault="00397656" w:rsidP="00397656">
            <w:pPr>
              <w:jc w:val="cente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DS</m:t>
                    </m:r>
                  </m:sub>
                  <m:sup>
                    <m:r>
                      <m:rPr>
                        <m:sty m:val="bi"/>
                      </m:rPr>
                      <w:rPr>
                        <w:rFonts w:ascii="Cambria Math" w:hAnsi="Cambria Math"/>
                        <w:lang w:val="en-US"/>
                      </w:rPr>
                      <m:t>wus</m:t>
                    </m:r>
                  </m:sup>
                </m:sSubSup>
              </m:oMath>
            </m:oMathPara>
          </w:p>
        </w:tc>
        <w:tc>
          <w:tcPr>
            <w:tcW w:w="3117" w:type="dxa"/>
            <w:tcBorders>
              <w:right w:val="double" w:sz="4" w:space="0" w:color="auto"/>
            </w:tcBorders>
            <w:vAlign w:val="center"/>
          </w:tcPr>
          <w:p w14:paraId="3C2B0EAC" w14:textId="183000F2" w:rsidR="00397656" w:rsidRDefault="00397656" w:rsidP="00397656">
            <w:pPr>
              <w:jc w:val="center"/>
              <w:cnfStyle w:val="000000100000" w:firstRow="0" w:lastRow="0" w:firstColumn="0" w:lastColumn="0" w:oddVBand="0" w:evenVBand="0" w:oddHBand="1" w:evenHBand="0" w:firstRowFirstColumn="0" w:firstRowLastColumn="0" w:lastRowFirstColumn="0" w:lastRowLastColumn="0"/>
            </w:pPr>
            <w:r>
              <w:t>Wake-up signal time when UE wakes up from deep sleep</w:t>
            </w:r>
          </w:p>
        </w:tc>
        <w:tc>
          <w:tcPr>
            <w:tcW w:w="1419" w:type="dxa"/>
            <w:tcBorders>
              <w:left w:val="double" w:sz="4" w:space="0" w:color="auto"/>
            </w:tcBorders>
            <w:vAlign w:val="center"/>
          </w:tcPr>
          <w:p w14:paraId="5ADEA709" w14:textId="40980BB7" w:rsidR="00397656" w:rsidRDefault="00597BB6" w:rsidP="00397656">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m:oMathPara>
          </w:p>
        </w:tc>
        <w:tc>
          <w:tcPr>
            <w:tcW w:w="3113" w:type="dxa"/>
            <w:vAlign w:val="center"/>
          </w:tcPr>
          <w:p w14:paraId="2ABAFA35" w14:textId="58FC4FBD" w:rsidR="00397656" w:rsidRDefault="00597BB6" w:rsidP="00397656">
            <w:pPr>
              <w:jc w:val="center"/>
              <w:cnfStyle w:val="000000100000" w:firstRow="0" w:lastRow="0" w:firstColumn="0" w:lastColumn="0" w:oddVBand="0" w:evenVBand="0" w:oddHBand="1" w:evenHBand="0" w:firstRowFirstColumn="0" w:firstRowLastColumn="0" w:lastRowFirstColumn="0" w:lastRowLastColumn="0"/>
            </w:pPr>
            <w:r>
              <w:t xml:space="preserve">Deep sleep power consumption </w:t>
            </w:r>
          </w:p>
        </w:tc>
      </w:tr>
      <w:tr w:rsidR="00397656" w14:paraId="427741FC" w14:textId="77777777" w:rsidTr="00597BB6">
        <w:tc>
          <w:tcPr>
            <w:cnfStyle w:val="001000000000" w:firstRow="0" w:lastRow="0" w:firstColumn="1" w:lastColumn="0" w:oddVBand="0" w:evenVBand="0" w:oddHBand="0" w:evenHBand="0" w:firstRowFirstColumn="0" w:firstRowLastColumn="0" w:lastRowFirstColumn="0" w:lastRowLastColumn="0"/>
            <w:tcW w:w="1413" w:type="dxa"/>
            <w:vAlign w:val="center"/>
          </w:tcPr>
          <w:p w14:paraId="3DF4F33D" w14:textId="314D65D3" w:rsidR="00397656" w:rsidRDefault="00397656" w:rsidP="00397656">
            <w:pPr>
              <w:jc w:val="center"/>
              <w:rPr>
                <w:lang w:val="en-US"/>
              </w:rPr>
            </w:pPr>
            <m:oMathPara>
              <m:oMath>
                <m:sSubSup>
                  <m:sSubSupPr>
                    <m:ctrlPr>
                      <w:rPr>
                        <w:rFonts w:ascii="Cambria Math" w:hAnsi="Cambria Math"/>
                        <w:i/>
                        <w:lang w:val="en-US"/>
                      </w:rPr>
                    </m:ctrlPr>
                  </m:sSubSupPr>
                  <m:e>
                    <m:r>
                      <m:rPr>
                        <m:sty m:val="bi"/>
                      </m:rPr>
                      <w:rPr>
                        <w:rFonts w:ascii="Cambria Math" w:hAnsi="Cambria Math"/>
                        <w:lang w:val="en-US"/>
                      </w:rPr>
                      <m:t>T</m:t>
                    </m:r>
                  </m:e>
                  <m:sub>
                    <m:r>
                      <m:rPr>
                        <m:sty m:val="bi"/>
                      </m:rPr>
                      <w:rPr>
                        <w:rFonts w:ascii="Cambria Math" w:hAnsi="Cambria Math"/>
                        <w:lang w:val="en-US"/>
                      </w:rPr>
                      <m:t>L</m:t>
                    </m:r>
                    <m:r>
                      <m:rPr>
                        <m:sty m:val="bi"/>
                      </m:rPr>
                      <w:rPr>
                        <w:rFonts w:ascii="Cambria Math" w:hAnsi="Cambria Math"/>
                        <w:lang w:val="en-US"/>
                      </w:rPr>
                      <m:t>S</m:t>
                    </m:r>
                  </m:sub>
                  <m:sup>
                    <m:r>
                      <m:rPr>
                        <m:sty m:val="bi"/>
                      </m:rPr>
                      <w:rPr>
                        <w:rFonts w:ascii="Cambria Math" w:hAnsi="Cambria Math"/>
                        <w:lang w:val="en-US"/>
                      </w:rPr>
                      <m:t>wus</m:t>
                    </m:r>
                  </m:sup>
                </m:sSubSup>
              </m:oMath>
            </m:oMathPara>
          </w:p>
        </w:tc>
        <w:tc>
          <w:tcPr>
            <w:tcW w:w="3117" w:type="dxa"/>
            <w:tcBorders>
              <w:right w:val="double" w:sz="4" w:space="0" w:color="auto"/>
            </w:tcBorders>
            <w:vAlign w:val="center"/>
          </w:tcPr>
          <w:p w14:paraId="792449F1" w14:textId="471967B5" w:rsidR="00397656" w:rsidRDefault="00397656" w:rsidP="00397656">
            <w:pPr>
              <w:jc w:val="center"/>
              <w:cnfStyle w:val="000000000000" w:firstRow="0" w:lastRow="0" w:firstColumn="0" w:lastColumn="0" w:oddVBand="0" w:evenVBand="0" w:oddHBand="0" w:evenHBand="0" w:firstRowFirstColumn="0" w:firstRowLastColumn="0" w:lastRowFirstColumn="0" w:lastRowLastColumn="0"/>
            </w:pPr>
            <w:r>
              <w:t>Wake-up signal time when UE wakes up from deep sleep</w:t>
            </w:r>
          </w:p>
        </w:tc>
        <w:tc>
          <w:tcPr>
            <w:tcW w:w="1419" w:type="dxa"/>
            <w:tcBorders>
              <w:left w:val="double" w:sz="4" w:space="0" w:color="auto"/>
            </w:tcBorders>
            <w:vAlign w:val="center"/>
          </w:tcPr>
          <w:p w14:paraId="00359A24" w14:textId="2C5CA069" w:rsidR="00397656" w:rsidRDefault="00597BB6" w:rsidP="00397656">
            <w:pPr>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LS</m:t>
                    </m:r>
                  </m:sub>
                </m:sSub>
              </m:oMath>
            </m:oMathPara>
          </w:p>
        </w:tc>
        <w:tc>
          <w:tcPr>
            <w:tcW w:w="3113" w:type="dxa"/>
            <w:vAlign w:val="center"/>
          </w:tcPr>
          <w:p w14:paraId="236706A9" w14:textId="628BD9CB" w:rsidR="00397656" w:rsidRDefault="00597BB6" w:rsidP="00397656">
            <w:pPr>
              <w:jc w:val="center"/>
              <w:cnfStyle w:val="000000000000" w:firstRow="0" w:lastRow="0" w:firstColumn="0" w:lastColumn="0" w:oddVBand="0" w:evenVBand="0" w:oddHBand="0" w:evenHBand="0" w:firstRowFirstColumn="0" w:firstRowLastColumn="0" w:lastRowFirstColumn="0" w:lastRowLastColumn="0"/>
            </w:pPr>
            <w:r>
              <w:t>Light sleep power consumption</w:t>
            </w:r>
          </w:p>
        </w:tc>
      </w:tr>
      <w:tr w:rsidR="00597BB6" w14:paraId="4512DAA8" w14:textId="77777777" w:rsidTr="00597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2028EB17" w14:textId="43CB2283" w:rsidR="00597BB6" w:rsidRDefault="00597BB6" w:rsidP="00597BB6">
            <w:pPr>
              <w:jc w:val="center"/>
              <w:rPr>
                <w:lang w:val="en-US"/>
              </w:rPr>
            </w:pPr>
            <m:oMathPara>
              <m:oMath>
                <m:sSub>
                  <m:sSubPr>
                    <m:ctrlPr>
                      <w:rPr>
                        <w:rFonts w:ascii="Cambria Math" w:hAnsi="Cambria Math"/>
                        <w:bCs w:val="0"/>
                        <w:i/>
                        <w:lang w:val="en-US"/>
                      </w:rPr>
                    </m:ctrlPr>
                  </m:sSubPr>
                  <m:e>
                    <m:r>
                      <w:rPr>
                        <w:rFonts w:ascii="Cambria Math" w:hAnsi="Cambria Math"/>
                        <w:lang w:val="en-US"/>
                      </w:rPr>
                      <m:t>T</m:t>
                    </m:r>
                    <m:ctrlPr>
                      <w:rPr>
                        <w:rFonts w:ascii="Cambria Math" w:hAnsi="Cambria Math"/>
                        <w:b w:val="0"/>
                        <w:i/>
                        <w:lang w:val="en-US"/>
                      </w:rPr>
                    </m:ctrlPr>
                  </m:e>
                  <m:sub>
                    <m:r>
                      <w:rPr>
                        <w:rFonts w:ascii="Cambria Math" w:hAnsi="Cambria Math"/>
                        <w:lang w:val="en-US"/>
                      </w:rPr>
                      <m:t>po</m:t>
                    </m:r>
                  </m:sub>
                </m:sSub>
              </m:oMath>
            </m:oMathPara>
          </w:p>
        </w:tc>
        <w:tc>
          <w:tcPr>
            <w:tcW w:w="3117" w:type="dxa"/>
            <w:tcBorders>
              <w:right w:val="double" w:sz="4" w:space="0" w:color="auto"/>
            </w:tcBorders>
            <w:vAlign w:val="center"/>
          </w:tcPr>
          <w:p w14:paraId="5CCFA7E5" w14:textId="36C92945"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w:r>
              <w:t>Paging occasion length</w:t>
            </w:r>
          </w:p>
        </w:tc>
        <w:tc>
          <w:tcPr>
            <w:tcW w:w="1419" w:type="dxa"/>
            <w:tcBorders>
              <w:left w:val="double" w:sz="4" w:space="0" w:color="auto"/>
            </w:tcBorders>
            <w:vAlign w:val="center"/>
          </w:tcPr>
          <w:p w14:paraId="2568F487" w14:textId="36C5830C"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m:oMathPara>
              <m:oMath>
                <m:r>
                  <w:rPr>
                    <w:rFonts w:ascii="Cambria Math" w:hAnsi="Cambria Math"/>
                    <w:lang w:val="en-US"/>
                  </w:rPr>
                  <m:t>x</m:t>
                </m:r>
              </m:oMath>
            </m:oMathPara>
          </w:p>
        </w:tc>
        <w:tc>
          <w:tcPr>
            <w:tcW w:w="3113" w:type="dxa"/>
            <w:vAlign w:val="center"/>
          </w:tcPr>
          <w:p w14:paraId="4679ADF1" w14:textId="6856D7A9"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w:r>
              <w:t>Percentage that paging belongs to another UE(s) in one PTW</w:t>
            </w:r>
          </w:p>
        </w:tc>
      </w:tr>
      <w:tr w:rsidR="00597BB6" w14:paraId="5523AB8A" w14:textId="77777777" w:rsidTr="00597BB6">
        <w:tc>
          <w:tcPr>
            <w:cnfStyle w:val="001000000000" w:firstRow="0" w:lastRow="0" w:firstColumn="1" w:lastColumn="0" w:oddVBand="0" w:evenVBand="0" w:oddHBand="0" w:evenHBand="0" w:firstRowFirstColumn="0" w:firstRowLastColumn="0" w:lastRowFirstColumn="0" w:lastRowLastColumn="0"/>
            <w:tcW w:w="1413" w:type="dxa"/>
            <w:vAlign w:val="center"/>
          </w:tcPr>
          <w:p w14:paraId="0CA21795" w14:textId="63F89A9B" w:rsidR="00597BB6" w:rsidRDefault="00597BB6" w:rsidP="00597BB6">
            <w:pPr>
              <w:jc w:val="center"/>
              <w:rPr>
                <w:lang w:val="en-US"/>
              </w:rPr>
            </w:pPr>
            <m:oMathPara>
              <m:oMath>
                <m:sSub>
                  <m:sSubPr>
                    <m:ctrlPr>
                      <w:rPr>
                        <w:rFonts w:ascii="Cambria Math" w:hAnsi="Cambria Math"/>
                        <w:bCs w:val="0"/>
                        <w:i/>
                        <w:lang w:val="en-US"/>
                      </w:rPr>
                    </m:ctrlPr>
                  </m:sSubPr>
                  <m:e>
                    <m:r>
                      <w:rPr>
                        <w:rFonts w:ascii="Cambria Math" w:hAnsi="Cambria Math"/>
                        <w:lang w:val="en-US"/>
                      </w:rPr>
                      <m:t>T</m:t>
                    </m:r>
                    <m:ctrlPr>
                      <w:rPr>
                        <w:rFonts w:ascii="Cambria Math" w:hAnsi="Cambria Math"/>
                        <w:b w:val="0"/>
                        <w:i/>
                        <w:lang w:val="en-US"/>
                      </w:rPr>
                    </m:ctrlPr>
                  </m:e>
                  <m:sub>
                    <m:r>
                      <w:rPr>
                        <w:rFonts w:ascii="Cambria Math" w:hAnsi="Cambria Math"/>
                        <w:lang w:val="en-US"/>
                      </w:rPr>
                      <m:t>ptw</m:t>
                    </m:r>
                  </m:sub>
                </m:sSub>
              </m:oMath>
            </m:oMathPara>
          </w:p>
        </w:tc>
        <w:tc>
          <w:tcPr>
            <w:tcW w:w="3117" w:type="dxa"/>
            <w:tcBorders>
              <w:right w:val="double" w:sz="4" w:space="0" w:color="auto"/>
            </w:tcBorders>
            <w:vAlign w:val="center"/>
          </w:tcPr>
          <w:p w14:paraId="416F5AD0" w14:textId="4A23DBF4" w:rsidR="00597BB6" w:rsidRDefault="00597BB6" w:rsidP="00597BB6">
            <w:pPr>
              <w:jc w:val="center"/>
              <w:cnfStyle w:val="000000000000" w:firstRow="0" w:lastRow="0" w:firstColumn="0" w:lastColumn="0" w:oddVBand="0" w:evenVBand="0" w:oddHBand="0" w:evenHBand="0" w:firstRowFirstColumn="0" w:firstRowLastColumn="0" w:lastRowFirstColumn="0" w:lastRowLastColumn="0"/>
            </w:pPr>
            <w:r>
              <w:t>Paging transmission window length</w:t>
            </w:r>
          </w:p>
        </w:tc>
        <w:tc>
          <w:tcPr>
            <w:tcW w:w="1419" w:type="dxa"/>
            <w:tcBorders>
              <w:left w:val="double" w:sz="4" w:space="0" w:color="auto"/>
            </w:tcBorders>
            <w:vAlign w:val="center"/>
          </w:tcPr>
          <w:p w14:paraId="67FBB36E" w14:textId="524131E2" w:rsidR="00597BB6" w:rsidRDefault="00597BB6" w:rsidP="00597BB6">
            <w:pPr>
              <w:jc w:val="center"/>
              <w:cnfStyle w:val="000000000000" w:firstRow="0" w:lastRow="0" w:firstColumn="0" w:lastColumn="0" w:oddVBand="0" w:evenVBand="0" w:oddHBand="0" w:evenHBand="0" w:firstRowFirstColumn="0" w:firstRowLastColumn="0" w:lastRowFirstColumn="0" w:lastRowLastColumn="0"/>
            </w:pPr>
            <m:oMathPara>
              <m:oMath>
                <m:r>
                  <w:rPr>
                    <w:rFonts w:ascii="Cambria Math" w:hAnsi="Cambria Math"/>
                    <w:lang w:val="en-US"/>
                  </w:rPr>
                  <m:t>R</m:t>
                </m:r>
              </m:oMath>
            </m:oMathPara>
          </w:p>
        </w:tc>
        <w:tc>
          <w:tcPr>
            <w:tcW w:w="3113" w:type="dxa"/>
            <w:vAlign w:val="center"/>
          </w:tcPr>
          <w:p w14:paraId="3E1F62F2" w14:textId="669C49F4" w:rsidR="00597BB6" w:rsidRDefault="00597BB6" w:rsidP="00597BB6">
            <w:pPr>
              <w:jc w:val="center"/>
              <w:cnfStyle w:val="000000000000" w:firstRow="0" w:lastRow="0" w:firstColumn="0" w:lastColumn="0" w:oddVBand="0" w:evenVBand="0" w:oddHBand="0" w:evenHBand="0" w:firstRowFirstColumn="0" w:firstRowLastColumn="0" w:lastRowFirstColumn="0" w:lastRowLastColumn="0"/>
            </w:pPr>
            <w:r>
              <w:t>Repetition</w:t>
            </w:r>
          </w:p>
        </w:tc>
      </w:tr>
      <w:tr w:rsidR="00597BB6" w14:paraId="50E5D6FC" w14:textId="77777777" w:rsidTr="00597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0E239E3F" w14:textId="5C06F0DF" w:rsidR="00597BB6" w:rsidRDefault="00597BB6" w:rsidP="00597BB6">
            <w:pPr>
              <w:jc w:val="center"/>
              <w:rPr>
                <w:bCs w:val="0"/>
                <w:lang w:val="en-US"/>
              </w:rPr>
            </w:pPr>
            <m:oMathPara>
              <m:oMath>
                <m:sSub>
                  <m:sSubPr>
                    <m:ctrlPr>
                      <w:rPr>
                        <w:rFonts w:ascii="Cambria Math" w:hAnsi="Cambria Math"/>
                        <w:bCs w:val="0"/>
                        <w:i/>
                        <w:lang w:val="en-US"/>
                      </w:rPr>
                    </m:ctrlPr>
                  </m:sSubPr>
                  <m:e>
                    <m:r>
                      <w:rPr>
                        <w:rFonts w:ascii="Cambria Math" w:hAnsi="Cambria Math"/>
                        <w:lang w:val="en-US"/>
                      </w:rPr>
                      <m:t>T</m:t>
                    </m:r>
                    <m:ctrlPr>
                      <w:rPr>
                        <w:rFonts w:ascii="Cambria Math" w:hAnsi="Cambria Math"/>
                        <w:b w:val="0"/>
                        <w:i/>
                        <w:lang w:val="en-US"/>
                      </w:rPr>
                    </m:ctrlPr>
                  </m:e>
                  <m:sub>
                    <m:r>
                      <w:rPr>
                        <w:rFonts w:ascii="Cambria Math" w:hAnsi="Cambria Math"/>
                        <w:lang w:val="en-US"/>
                      </w:rPr>
                      <m:t>eDRX-cycle</m:t>
                    </m:r>
                  </m:sub>
                </m:sSub>
              </m:oMath>
            </m:oMathPara>
          </w:p>
        </w:tc>
        <w:tc>
          <w:tcPr>
            <w:tcW w:w="3117" w:type="dxa"/>
            <w:tcBorders>
              <w:right w:val="double" w:sz="4" w:space="0" w:color="auto"/>
            </w:tcBorders>
            <w:vAlign w:val="center"/>
          </w:tcPr>
          <w:p w14:paraId="077A8156" w14:textId="115377B4"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w:r>
              <w:t>eDRX-cycle length</w:t>
            </w:r>
          </w:p>
        </w:tc>
        <w:tc>
          <w:tcPr>
            <w:tcW w:w="1419" w:type="dxa"/>
            <w:tcBorders>
              <w:left w:val="double" w:sz="4" w:space="0" w:color="auto"/>
            </w:tcBorders>
            <w:vAlign w:val="center"/>
          </w:tcPr>
          <w:p w14:paraId="01C0830B" w14:textId="2A2392BB"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oMath>
            </m:oMathPara>
          </w:p>
        </w:tc>
        <w:tc>
          <w:tcPr>
            <w:tcW w:w="3113" w:type="dxa"/>
            <w:vAlign w:val="center"/>
          </w:tcPr>
          <w:p w14:paraId="51700111" w14:textId="24EEC52C" w:rsidR="00597BB6" w:rsidRDefault="00597BB6" w:rsidP="00597BB6">
            <w:pPr>
              <w:jc w:val="center"/>
              <w:cnfStyle w:val="000000100000" w:firstRow="0" w:lastRow="0" w:firstColumn="0" w:lastColumn="0" w:oddVBand="0" w:evenVBand="0" w:oddHBand="1" w:evenHBand="0" w:firstRowFirstColumn="0" w:firstRowLastColumn="0" w:lastRowFirstColumn="0" w:lastRowLastColumn="0"/>
            </w:pPr>
            <w:r>
              <w:t>Wake-up signal false-alarm probability</w:t>
            </w:r>
          </w:p>
        </w:tc>
      </w:tr>
    </w:tbl>
    <w:p w14:paraId="2F4F9F30" w14:textId="77777777" w:rsidR="005F48FF" w:rsidRPr="005F48FF" w:rsidRDefault="005F48FF" w:rsidP="005F48FF"/>
    <w:sectPr w:rsidR="005F48FF" w:rsidRPr="005F48F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A25B1" w14:textId="77777777" w:rsidR="004627D4" w:rsidRDefault="004627D4" w:rsidP="00F06203">
      <w:pPr>
        <w:spacing w:after="0"/>
      </w:pPr>
      <w:r>
        <w:separator/>
      </w:r>
    </w:p>
  </w:endnote>
  <w:endnote w:type="continuationSeparator" w:id="0">
    <w:p w14:paraId="6FE15671" w14:textId="77777777" w:rsidR="004627D4" w:rsidRDefault="004627D4" w:rsidP="00F06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5AD4B" w14:textId="77777777" w:rsidR="004627D4" w:rsidRDefault="004627D4" w:rsidP="00F06203">
      <w:pPr>
        <w:spacing w:after="0"/>
      </w:pPr>
      <w:r>
        <w:separator/>
      </w:r>
    </w:p>
  </w:footnote>
  <w:footnote w:type="continuationSeparator" w:id="0">
    <w:p w14:paraId="49A5F053" w14:textId="77777777" w:rsidR="004627D4" w:rsidRDefault="004627D4" w:rsidP="00F062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E10F28"/>
    <w:multiLevelType w:val="hybridMultilevel"/>
    <w:tmpl w:val="2B8E69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D357E66"/>
    <w:multiLevelType w:val="hybridMultilevel"/>
    <w:tmpl w:val="A5E033BE"/>
    <w:lvl w:ilvl="0" w:tplc="5BF88C5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80B2127"/>
    <w:multiLevelType w:val="hybridMultilevel"/>
    <w:tmpl w:val="2E444E0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5EEA147F"/>
    <w:multiLevelType w:val="hybridMultilevel"/>
    <w:tmpl w:val="54B2BA26"/>
    <w:lvl w:ilvl="0" w:tplc="CDE67D1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A822D4F"/>
    <w:multiLevelType w:val="hybridMultilevel"/>
    <w:tmpl w:val="E13A0D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65D"/>
    <w:rsid w:val="0001086E"/>
    <w:rsid w:val="00023668"/>
    <w:rsid w:val="000256EB"/>
    <w:rsid w:val="000A7A1B"/>
    <w:rsid w:val="000B0BE8"/>
    <w:rsid w:val="000B4DAE"/>
    <w:rsid w:val="000D5F29"/>
    <w:rsid w:val="000E3909"/>
    <w:rsid w:val="000F62A9"/>
    <w:rsid w:val="000F682B"/>
    <w:rsid w:val="00127386"/>
    <w:rsid w:val="001819C0"/>
    <w:rsid w:val="00191F75"/>
    <w:rsid w:val="001B1FDB"/>
    <w:rsid w:val="001C4A3A"/>
    <w:rsid w:val="001C638F"/>
    <w:rsid w:val="001D10F9"/>
    <w:rsid w:val="001D4723"/>
    <w:rsid w:val="001E7098"/>
    <w:rsid w:val="001F0EA2"/>
    <w:rsid w:val="00231024"/>
    <w:rsid w:val="00232775"/>
    <w:rsid w:val="00242444"/>
    <w:rsid w:val="00263814"/>
    <w:rsid w:val="002B7F49"/>
    <w:rsid w:val="002D5677"/>
    <w:rsid w:val="002F7B03"/>
    <w:rsid w:val="00301607"/>
    <w:rsid w:val="003056E0"/>
    <w:rsid w:val="00305DBD"/>
    <w:rsid w:val="00326DB3"/>
    <w:rsid w:val="003425A4"/>
    <w:rsid w:val="0037665B"/>
    <w:rsid w:val="003905D3"/>
    <w:rsid w:val="00397656"/>
    <w:rsid w:val="003A63F9"/>
    <w:rsid w:val="003B0D4F"/>
    <w:rsid w:val="003C00F9"/>
    <w:rsid w:val="003C36ED"/>
    <w:rsid w:val="003D7A1B"/>
    <w:rsid w:val="003E65C7"/>
    <w:rsid w:val="003E722E"/>
    <w:rsid w:val="00402322"/>
    <w:rsid w:val="004079A8"/>
    <w:rsid w:val="004110E8"/>
    <w:rsid w:val="00417C61"/>
    <w:rsid w:val="0042080C"/>
    <w:rsid w:val="00427837"/>
    <w:rsid w:val="00445FF0"/>
    <w:rsid w:val="0044665D"/>
    <w:rsid w:val="004627D4"/>
    <w:rsid w:val="00464299"/>
    <w:rsid w:val="00464F65"/>
    <w:rsid w:val="00466B6D"/>
    <w:rsid w:val="00476E36"/>
    <w:rsid w:val="00480DDF"/>
    <w:rsid w:val="004A5A08"/>
    <w:rsid w:val="004B16B6"/>
    <w:rsid w:val="004B47C8"/>
    <w:rsid w:val="004C72D8"/>
    <w:rsid w:val="004D3043"/>
    <w:rsid w:val="004D30C0"/>
    <w:rsid w:val="004E4E52"/>
    <w:rsid w:val="004F4485"/>
    <w:rsid w:val="00530125"/>
    <w:rsid w:val="005532DD"/>
    <w:rsid w:val="00555DFD"/>
    <w:rsid w:val="005562B1"/>
    <w:rsid w:val="00574E81"/>
    <w:rsid w:val="00592387"/>
    <w:rsid w:val="005950DB"/>
    <w:rsid w:val="00597BB6"/>
    <w:rsid w:val="005B17F3"/>
    <w:rsid w:val="005F48FF"/>
    <w:rsid w:val="006168BE"/>
    <w:rsid w:val="006425CA"/>
    <w:rsid w:val="00666E81"/>
    <w:rsid w:val="006861E7"/>
    <w:rsid w:val="00695AAE"/>
    <w:rsid w:val="006C0AF5"/>
    <w:rsid w:val="006C25AA"/>
    <w:rsid w:val="006C2C60"/>
    <w:rsid w:val="006E016E"/>
    <w:rsid w:val="006E6AE6"/>
    <w:rsid w:val="006F6A9F"/>
    <w:rsid w:val="0070336C"/>
    <w:rsid w:val="00704028"/>
    <w:rsid w:val="00704669"/>
    <w:rsid w:val="00706A88"/>
    <w:rsid w:val="0071274F"/>
    <w:rsid w:val="0071688F"/>
    <w:rsid w:val="00734085"/>
    <w:rsid w:val="00742066"/>
    <w:rsid w:val="007506C1"/>
    <w:rsid w:val="00754B71"/>
    <w:rsid w:val="00794EFC"/>
    <w:rsid w:val="007B6CC8"/>
    <w:rsid w:val="007C1F64"/>
    <w:rsid w:val="007D5032"/>
    <w:rsid w:val="007F0EEA"/>
    <w:rsid w:val="00804541"/>
    <w:rsid w:val="00806ABE"/>
    <w:rsid w:val="008609E4"/>
    <w:rsid w:val="008951CB"/>
    <w:rsid w:val="008B4E82"/>
    <w:rsid w:val="008D39B2"/>
    <w:rsid w:val="008E4025"/>
    <w:rsid w:val="008F5E96"/>
    <w:rsid w:val="008F6662"/>
    <w:rsid w:val="009158EA"/>
    <w:rsid w:val="0091766A"/>
    <w:rsid w:val="0093381E"/>
    <w:rsid w:val="0095722A"/>
    <w:rsid w:val="00966995"/>
    <w:rsid w:val="00980AA4"/>
    <w:rsid w:val="0099245C"/>
    <w:rsid w:val="009B0357"/>
    <w:rsid w:val="009B2D42"/>
    <w:rsid w:val="009B2FBC"/>
    <w:rsid w:val="009E759E"/>
    <w:rsid w:val="00A420A9"/>
    <w:rsid w:val="00A5141A"/>
    <w:rsid w:val="00A51AC9"/>
    <w:rsid w:val="00A61B0E"/>
    <w:rsid w:val="00A63AC2"/>
    <w:rsid w:val="00A666FF"/>
    <w:rsid w:val="00A9240C"/>
    <w:rsid w:val="00AA6EF5"/>
    <w:rsid w:val="00AC4393"/>
    <w:rsid w:val="00AF7685"/>
    <w:rsid w:val="00B02BAB"/>
    <w:rsid w:val="00B27100"/>
    <w:rsid w:val="00B35128"/>
    <w:rsid w:val="00B712B1"/>
    <w:rsid w:val="00B7134B"/>
    <w:rsid w:val="00B76822"/>
    <w:rsid w:val="00B82557"/>
    <w:rsid w:val="00B8722C"/>
    <w:rsid w:val="00BB3B0C"/>
    <w:rsid w:val="00BB404A"/>
    <w:rsid w:val="00BC653A"/>
    <w:rsid w:val="00BD0D76"/>
    <w:rsid w:val="00BF0DD2"/>
    <w:rsid w:val="00BF3546"/>
    <w:rsid w:val="00BF4E1A"/>
    <w:rsid w:val="00C0729A"/>
    <w:rsid w:val="00C1375D"/>
    <w:rsid w:val="00C16EF0"/>
    <w:rsid w:val="00C37150"/>
    <w:rsid w:val="00C447C4"/>
    <w:rsid w:val="00C75F8F"/>
    <w:rsid w:val="00C83608"/>
    <w:rsid w:val="00C85C6A"/>
    <w:rsid w:val="00C942E5"/>
    <w:rsid w:val="00CA116C"/>
    <w:rsid w:val="00CB0F12"/>
    <w:rsid w:val="00CB266B"/>
    <w:rsid w:val="00D02685"/>
    <w:rsid w:val="00D12D2D"/>
    <w:rsid w:val="00D14940"/>
    <w:rsid w:val="00D14C32"/>
    <w:rsid w:val="00D15A91"/>
    <w:rsid w:val="00D175F7"/>
    <w:rsid w:val="00D27CF1"/>
    <w:rsid w:val="00D4641A"/>
    <w:rsid w:val="00D55D52"/>
    <w:rsid w:val="00D56647"/>
    <w:rsid w:val="00D60FFC"/>
    <w:rsid w:val="00D8076C"/>
    <w:rsid w:val="00D83200"/>
    <w:rsid w:val="00D83382"/>
    <w:rsid w:val="00D84495"/>
    <w:rsid w:val="00D865CF"/>
    <w:rsid w:val="00DB71B4"/>
    <w:rsid w:val="00DC1A6E"/>
    <w:rsid w:val="00DC2C4D"/>
    <w:rsid w:val="00DE4B0F"/>
    <w:rsid w:val="00DF31AD"/>
    <w:rsid w:val="00DF78B8"/>
    <w:rsid w:val="00E2753D"/>
    <w:rsid w:val="00E37959"/>
    <w:rsid w:val="00E40C3B"/>
    <w:rsid w:val="00E4710A"/>
    <w:rsid w:val="00E47C74"/>
    <w:rsid w:val="00E47CEA"/>
    <w:rsid w:val="00E51DC5"/>
    <w:rsid w:val="00E5672A"/>
    <w:rsid w:val="00E72055"/>
    <w:rsid w:val="00E76DC8"/>
    <w:rsid w:val="00EB73E8"/>
    <w:rsid w:val="00ED0978"/>
    <w:rsid w:val="00EE6CBA"/>
    <w:rsid w:val="00EF6778"/>
    <w:rsid w:val="00F02E0F"/>
    <w:rsid w:val="00F0337A"/>
    <w:rsid w:val="00F06203"/>
    <w:rsid w:val="00F3027E"/>
    <w:rsid w:val="00F53D53"/>
    <w:rsid w:val="00F57B62"/>
    <w:rsid w:val="00FA4230"/>
    <w:rsid w:val="00FC06DA"/>
    <w:rsid w:val="00FC6D61"/>
    <w:rsid w:val="00FD0A8E"/>
    <w:rsid w:val="00FD255F"/>
    <w:rsid w:val="00FD4B23"/>
    <w:rsid w:val="00FD6133"/>
    <w:rsid w:val="00FE52FB"/>
    <w:rsid w:val="00FF0B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EDAB9"/>
  <w15:chartTrackingRefBased/>
  <w15:docId w15:val="{EDC5FFEE-1525-42F5-9B5C-5DB7630D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6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4466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4466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4665D"/>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semiHidden/>
    <w:rsid w:val="0044665D"/>
    <w:rPr>
      <w:rFonts w:asciiTheme="majorHAnsi" w:eastAsiaTheme="majorEastAsia" w:hAnsiTheme="majorHAnsi" w:cstheme="majorBidi"/>
      <w:color w:val="2E74B5" w:themeColor="accent1" w:themeShade="BF"/>
      <w:sz w:val="26"/>
      <w:szCs w:val="26"/>
      <w:lang w:val="en-GB"/>
    </w:rPr>
  </w:style>
  <w:style w:type="paragraph" w:styleId="ListParagraph">
    <w:name w:val="List Paragraph"/>
    <w:basedOn w:val="Normal"/>
    <w:uiPriority w:val="34"/>
    <w:qFormat/>
    <w:rsid w:val="0070336C"/>
    <w:pPr>
      <w:ind w:left="720"/>
      <w:contextualSpacing/>
    </w:pPr>
  </w:style>
  <w:style w:type="character" w:styleId="Hyperlink">
    <w:name w:val="Hyperlink"/>
    <w:basedOn w:val="DefaultParagraphFont"/>
    <w:uiPriority w:val="99"/>
    <w:unhideWhenUsed/>
    <w:rsid w:val="00127386"/>
    <w:rPr>
      <w:strike w:val="0"/>
      <w:dstrike w:val="0"/>
      <w:color w:val="5E85B7"/>
      <w:u w:val="none"/>
      <w:effect w:val="none"/>
    </w:rPr>
  </w:style>
  <w:style w:type="character" w:styleId="PlaceholderText">
    <w:name w:val="Placeholder Text"/>
    <w:basedOn w:val="DefaultParagraphFont"/>
    <w:uiPriority w:val="99"/>
    <w:semiHidden/>
    <w:rsid w:val="009E759E"/>
    <w:rPr>
      <w:color w:val="808080"/>
    </w:rPr>
  </w:style>
  <w:style w:type="paragraph" w:styleId="Header">
    <w:name w:val="header"/>
    <w:basedOn w:val="Normal"/>
    <w:link w:val="HeaderChar"/>
    <w:uiPriority w:val="99"/>
    <w:unhideWhenUsed/>
    <w:rsid w:val="00F06203"/>
    <w:pPr>
      <w:tabs>
        <w:tab w:val="center" w:pos="4536"/>
        <w:tab w:val="right" w:pos="9072"/>
      </w:tabs>
      <w:spacing w:after="0"/>
    </w:pPr>
  </w:style>
  <w:style w:type="character" w:customStyle="1" w:styleId="HeaderChar">
    <w:name w:val="Header Char"/>
    <w:basedOn w:val="DefaultParagraphFont"/>
    <w:link w:val="Header"/>
    <w:uiPriority w:val="99"/>
    <w:rsid w:val="00F0620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F06203"/>
    <w:pPr>
      <w:tabs>
        <w:tab w:val="center" w:pos="4536"/>
        <w:tab w:val="right" w:pos="9072"/>
      </w:tabs>
      <w:spacing w:after="0"/>
    </w:pPr>
  </w:style>
  <w:style w:type="character" w:customStyle="1" w:styleId="FooterChar">
    <w:name w:val="Footer Char"/>
    <w:basedOn w:val="DefaultParagraphFont"/>
    <w:link w:val="Footer"/>
    <w:uiPriority w:val="99"/>
    <w:rsid w:val="00F06203"/>
    <w:rPr>
      <w:rFonts w:ascii="Times New Roman" w:eastAsia="Times New Roman" w:hAnsi="Times New Roman" w:cs="Times New Roman"/>
      <w:sz w:val="20"/>
      <w:szCs w:val="20"/>
      <w:lang w:val="en-GB"/>
    </w:rPr>
  </w:style>
  <w:style w:type="character" w:styleId="CommentReference">
    <w:name w:val="annotation reference"/>
    <w:basedOn w:val="DefaultParagraphFont"/>
    <w:semiHidden/>
    <w:unhideWhenUsed/>
    <w:rsid w:val="003C00F9"/>
    <w:rPr>
      <w:sz w:val="16"/>
      <w:szCs w:val="16"/>
    </w:rPr>
  </w:style>
  <w:style w:type="paragraph" w:styleId="CommentText">
    <w:name w:val="annotation text"/>
    <w:basedOn w:val="Normal"/>
    <w:link w:val="CommentTextChar"/>
    <w:semiHidden/>
    <w:unhideWhenUsed/>
    <w:rsid w:val="003C00F9"/>
  </w:style>
  <w:style w:type="character" w:customStyle="1" w:styleId="CommentTextChar">
    <w:name w:val="Comment Text Char"/>
    <w:basedOn w:val="DefaultParagraphFont"/>
    <w:link w:val="CommentText"/>
    <w:uiPriority w:val="99"/>
    <w:semiHidden/>
    <w:rsid w:val="003C00F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00F9"/>
    <w:rPr>
      <w:b/>
      <w:bCs/>
    </w:rPr>
  </w:style>
  <w:style w:type="character" w:customStyle="1" w:styleId="CommentSubjectChar">
    <w:name w:val="Comment Subject Char"/>
    <w:basedOn w:val="CommentTextChar"/>
    <w:link w:val="CommentSubject"/>
    <w:uiPriority w:val="99"/>
    <w:semiHidden/>
    <w:rsid w:val="003C00F9"/>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3C00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0F9"/>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uiPriority w:val="35"/>
    <w:qFormat/>
    <w:rsid w:val="00BD0D76"/>
    <w:pPr>
      <w:spacing w:before="120" w:after="120"/>
    </w:pPr>
    <w:rPr>
      <w:b/>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BD0D76"/>
    <w:rPr>
      <w:rFonts w:ascii="Times New Roman" w:eastAsia="Times New Roman" w:hAnsi="Times New Roman" w:cs="Times New Roman"/>
      <w:b/>
      <w:sz w:val="20"/>
      <w:szCs w:val="20"/>
      <w:lang w:val="en-GB"/>
    </w:rPr>
  </w:style>
  <w:style w:type="table" w:styleId="MediumList2-Accent1">
    <w:name w:val="Medium List 2 Accent 1"/>
    <w:basedOn w:val="TableNormal"/>
    <w:uiPriority w:val="66"/>
    <w:rsid w:val="00B7134B"/>
    <w:pPr>
      <w:spacing w:after="0" w:line="240" w:lineRule="auto"/>
    </w:pPr>
    <w:rPr>
      <w:rFonts w:asciiTheme="majorHAnsi" w:eastAsiaTheme="majorEastAsia" w:hAnsiTheme="majorHAnsi" w:cstheme="majorBidi"/>
      <w:color w:val="000000" w:themeColor="text1"/>
      <w:lang w:val="en-U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DecimalAligned">
    <w:name w:val="Decimal Aligned"/>
    <w:basedOn w:val="Normal"/>
    <w:uiPriority w:val="40"/>
    <w:qFormat/>
    <w:rsid w:val="00B7134B"/>
    <w:pPr>
      <w:tabs>
        <w:tab w:val="decimal" w:pos="360"/>
      </w:tabs>
      <w:overflowPunct/>
      <w:autoSpaceDE/>
      <w:autoSpaceDN/>
      <w:adjustRightInd/>
      <w:spacing w:after="200" w:line="276" w:lineRule="auto"/>
      <w:textAlignment w:val="auto"/>
    </w:pPr>
    <w:rPr>
      <w:rFonts w:asciiTheme="minorHAnsi" w:eastAsiaTheme="minorEastAsia" w:hAnsiTheme="minorHAnsi"/>
      <w:sz w:val="22"/>
      <w:szCs w:val="22"/>
      <w:lang w:val="en-US" w:eastAsia="en-US"/>
    </w:rPr>
  </w:style>
  <w:style w:type="paragraph" w:styleId="FootnoteText">
    <w:name w:val="footnote text"/>
    <w:basedOn w:val="Normal"/>
    <w:link w:val="FootnoteTextChar"/>
    <w:uiPriority w:val="99"/>
    <w:unhideWhenUsed/>
    <w:rsid w:val="00B7134B"/>
    <w:pPr>
      <w:overflowPunct/>
      <w:autoSpaceDE/>
      <w:autoSpaceDN/>
      <w:adjustRightInd/>
      <w:spacing w:after="0"/>
      <w:textAlignment w:val="auto"/>
    </w:pPr>
    <w:rPr>
      <w:rFonts w:asciiTheme="minorHAnsi" w:eastAsiaTheme="minorEastAsia" w:hAnsiTheme="minorHAnsi"/>
      <w:lang w:val="en-US" w:eastAsia="en-US"/>
    </w:rPr>
  </w:style>
  <w:style w:type="character" w:customStyle="1" w:styleId="FootnoteTextChar">
    <w:name w:val="Footnote Text Char"/>
    <w:basedOn w:val="DefaultParagraphFont"/>
    <w:link w:val="FootnoteText"/>
    <w:uiPriority w:val="99"/>
    <w:rsid w:val="00B7134B"/>
    <w:rPr>
      <w:rFonts w:cs="Times New Roman"/>
      <w:sz w:val="20"/>
      <w:szCs w:val="20"/>
      <w:lang w:val="en-US" w:eastAsia="en-US"/>
    </w:rPr>
  </w:style>
  <w:style w:type="character" w:styleId="SubtleEmphasis">
    <w:name w:val="Subtle Emphasis"/>
    <w:basedOn w:val="DefaultParagraphFont"/>
    <w:uiPriority w:val="19"/>
    <w:qFormat/>
    <w:rsid w:val="00B7134B"/>
    <w:rPr>
      <w:i/>
      <w:iCs/>
    </w:rPr>
  </w:style>
  <w:style w:type="table" w:styleId="LightShading-Accent1">
    <w:name w:val="Light Shading Accent 1"/>
    <w:basedOn w:val="TableNormal"/>
    <w:uiPriority w:val="60"/>
    <w:rsid w:val="00B7134B"/>
    <w:pPr>
      <w:spacing w:after="0" w:line="240" w:lineRule="auto"/>
    </w:pPr>
    <w:rPr>
      <w:color w:val="2E74B5" w:themeColor="accent1" w:themeShade="BF"/>
      <w:lang w:val="en-US"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leGrid">
    <w:name w:val="Table Grid"/>
    <w:basedOn w:val="TableNormal"/>
    <w:uiPriority w:val="39"/>
    <w:rsid w:val="008F6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666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8F666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4079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C8360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A63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16723">
      <w:bodyDiv w:val="1"/>
      <w:marLeft w:val="0"/>
      <w:marRight w:val="0"/>
      <w:marTop w:val="0"/>
      <w:marBottom w:val="0"/>
      <w:divBdr>
        <w:top w:val="none" w:sz="0" w:space="0" w:color="auto"/>
        <w:left w:val="none" w:sz="0" w:space="0" w:color="auto"/>
        <w:bottom w:val="none" w:sz="0" w:space="0" w:color="auto"/>
        <w:right w:val="none" w:sz="0" w:space="0" w:color="auto"/>
      </w:divBdr>
    </w:div>
    <w:div w:id="257759366">
      <w:bodyDiv w:val="1"/>
      <w:marLeft w:val="0"/>
      <w:marRight w:val="0"/>
      <w:marTop w:val="0"/>
      <w:marBottom w:val="0"/>
      <w:divBdr>
        <w:top w:val="none" w:sz="0" w:space="0" w:color="auto"/>
        <w:left w:val="none" w:sz="0" w:space="0" w:color="auto"/>
        <w:bottom w:val="none" w:sz="0" w:space="0" w:color="auto"/>
        <w:right w:val="none" w:sz="0" w:space="0" w:color="auto"/>
      </w:divBdr>
    </w:div>
    <w:div w:id="48169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6BE09-1AFB-4693-BBAD-FCC50C7E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7</Pages>
  <Words>2496</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SEMC</Company>
  <LinksUpToDate>false</LinksUpToDate>
  <CharactersWithSpaces>15700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34</cp:revision>
  <cp:lastPrinted>2017-05-05T13:43:00Z</cp:lastPrinted>
  <dcterms:created xsi:type="dcterms:W3CDTF">2017-05-04T08:51:00Z</dcterms:created>
  <dcterms:modified xsi:type="dcterms:W3CDTF">2017-05-05T18:37:00Z</dcterms:modified>
</cp:coreProperties>
</file>